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AF8" w:rsidRPr="00D61AF8" w:rsidRDefault="002C64B7" w:rsidP="00BC01B9">
      <w:pPr>
        <w:jc w:val="both"/>
        <w:rPr>
          <w:rFonts w:ascii="Century Gothic" w:hAnsi="Century Gothic"/>
          <w:sz w:val="20"/>
          <w:szCs w:val="20"/>
        </w:rPr>
      </w:pPr>
      <w:r w:rsidRPr="00D61AF8">
        <w:rPr>
          <w:rFonts w:ascii="Century Gothic" w:hAnsi="Century Gothic"/>
          <w:b/>
          <w:sz w:val="20"/>
          <w:szCs w:val="20"/>
        </w:rPr>
        <w:t>Comentarios a la Ley 12/2009, de 30 de octubre, reguladora del derecho de asilo y de la protección subsidiaria</w:t>
      </w:r>
      <w:r w:rsidR="00D61AF8" w:rsidRPr="00D61AF8">
        <w:rPr>
          <w:rFonts w:ascii="Century Gothic" w:hAnsi="Century Gothic"/>
          <w:sz w:val="20"/>
          <w:szCs w:val="20"/>
        </w:rPr>
        <w:t>.</w:t>
      </w:r>
      <w:r w:rsidRPr="00D61AF8">
        <w:rPr>
          <w:rFonts w:ascii="Century Gothic" w:hAnsi="Century Gothic"/>
          <w:sz w:val="20"/>
          <w:szCs w:val="20"/>
        </w:rPr>
        <w:t xml:space="preserve"> Pablo SARDINA CÁMARA: Letrado sustituto del Abogado del Estado en los Juzgados Centrales de lo Contencioso-Administrativo. Audiencia Nacional </w:t>
      </w:r>
    </w:p>
    <w:p w:rsidR="00D61AF8" w:rsidRPr="00D61AF8" w:rsidRDefault="002C64B7" w:rsidP="00BC01B9">
      <w:pPr>
        <w:jc w:val="both"/>
        <w:rPr>
          <w:rFonts w:ascii="Century Gothic" w:hAnsi="Century Gothic"/>
          <w:b/>
          <w:sz w:val="20"/>
          <w:szCs w:val="20"/>
        </w:rPr>
      </w:pPr>
      <w:r w:rsidRPr="00D61AF8">
        <w:rPr>
          <w:rFonts w:ascii="Century Gothic" w:hAnsi="Century Gothic"/>
          <w:b/>
          <w:sz w:val="20"/>
          <w:szCs w:val="20"/>
        </w:rPr>
        <w:t>Diario La Ley, Nº 7370, Sección Doctrina, 26 Mar. 2010, Año XXXI.</w:t>
      </w:r>
    </w:p>
    <w:p w:rsidR="00BC01B9" w:rsidRDefault="00D61AF8" w:rsidP="00BC01B9">
      <w:pPr>
        <w:jc w:val="both"/>
        <w:rPr>
          <w:rFonts w:ascii="Century Gothic" w:hAnsi="Century Gothic"/>
          <w:sz w:val="18"/>
          <w:szCs w:val="18"/>
        </w:rPr>
      </w:pPr>
      <w:r>
        <w:rPr>
          <w:rFonts w:ascii="Century Gothic" w:hAnsi="Century Gothic"/>
          <w:sz w:val="18"/>
          <w:szCs w:val="18"/>
        </w:rPr>
        <w:br/>
        <w:t>La Ley</w:t>
      </w:r>
      <w:r w:rsidR="002C64B7" w:rsidRPr="00BC01B9">
        <w:rPr>
          <w:rFonts w:ascii="Century Gothic" w:hAnsi="Century Gothic"/>
          <w:sz w:val="18"/>
          <w:szCs w:val="18"/>
        </w:rPr>
        <w:t xml:space="preserve"> 12/2009, de 30 de octubre, reguladora del derecho de asilo y de la protección subsidiaria, surge catorce años después de la única modificación por L 9/1994, de 19 de mayo, debido a la pérdida de eficacia, principalmente por el transcurso del tiempo de la L 5/1984, de 26 de marzo, como consecuencia de la normativa comunitaria desarrollada en el marco de una política común en materia de asilo e inmigración.</w:t>
      </w:r>
    </w:p>
    <w:p w:rsidR="00BC01B9" w:rsidRDefault="002C64B7" w:rsidP="00BC01B9">
      <w:pPr>
        <w:jc w:val="both"/>
        <w:rPr>
          <w:rFonts w:ascii="Century Gothic" w:hAnsi="Century Gothic"/>
          <w:sz w:val="18"/>
          <w:szCs w:val="18"/>
        </w:rPr>
      </w:pPr>
      <w:r w:rsidRPr="00BC01B9">
        <w:rPr>
          <w:rFonts w:ascii="Century Gothic" w:hAnsi="Century Gothic"/>
          <w:sz w:val="18"/>
          <w:szCs w:val="18"/>
        </w:rPr>
        <w:t>Disposiciones comentadas</w:t>
      </w:r>
    </w:p>
    <w:p w:rsidR="00BC01B9" w:rsidRDefault="002C64B7" w:rsidP="00BC01B9">
      <w:pPr>
        <w:jc w:val="both"/>
        <w:rPr>
          <w:rFonts w:ascii="Century Gothic" w:hAnsi="Century Gothic"/>
          <w:sz w:val="18"/>
          <w:szCs w:val="18"/>
        </w:rPr>
      </w:pPr>
      <w:r w:rsidRPr="00BC01B9">
        <w:rPr>
          <w:rFonts w:ascii="Century Gothic" w:hAnsi="Century Gothic"/>
          <w:sz w:val="18"/>
          <w:szCs w:val="18"/>
        </w:rPr>
        <w:br/>
        <w:t>L 12/2009 de 30 Oct. (</w:t>
      </w:r>
      <w:proofErr w:type="gramStart"/>
      <w:r w:rsidRPr="00BC01B9">
        <w:rPr>
          <w:rFonts w:ascii="Century Gothic" w:hAnsi="Century Gothic"/>
          <w:sz w:val="18"/>
          <w:szCs w:val="18"/>
        </w:rPr>
        <w:t>derecho</w:t>
      </w:r>
      <w:proofErr w:type="gramEnd"/>
      <w:r w:rsidRPr="00BC01B9">
        <w:rPr>
          <w:rFonts w:ascii="Century Gothic" w:hAnsi="Century Gothic"/>
          <w:sz w:val="18"/>
          <w:szCs w:val="18"/>
        </w:rPr>
        <w:t xml:space="preserve"> de asilo y de la protección subsidiaria) </w:t>
      </w:r>
      <w:r w:rsidRPr="00BC01B9">
        <w:rPr>
          <w:rFonts w:ascii="Century Gothic" w:hAnsi="Century Gothic"/>
          <w:sz w:val="18"/>
          <w:szCs w:val="18"/>
        </w:rPr>
        <w:br/>
      </w:r>
      <w:r w:rsidRPr="00BC01B9">
        <w:rPr>
          <w:rFonts w:ascii="Century Gothic" w:hAnsi="Century Gothic"/>
          <w:sz w:val="18"/>
          <w:szCs w:val="18"/>
        </w:rPr>
        <w:br/>
        <w:t>L 5/1984 de 26 Mar. (</w:t>
      </w:r>
      <w:proofErr w:type="gramStart"/>
      <w:r w:rsidRPr="00BC01B9">
        <w:rPr>
          <w:rFonts w:ascii="Century Gothic" w:hAnsi="Century Gothic"/>
          <w:sz w:val="18"/>
          <w:szCs w:val="18"/>
        </w:rPr>
        <w:t>regulación</w:t>
      </w:r>
      <w:proofErr w:type="gramEnd"/>
      <w:r w:rsidRPr="00BC01B9">
        <w:rPr>
          <w:rFonts w:ascii="Century Gothic" w:hAnsi="Century Gothic"/>
          <w:sz w:val="18"/>
          <w:szCs w:val="18"/>
        </w:rPr>
        <w:t xml:space="preserve"> del derecho de asilo y de la condición de refugiado) </w:t>
      </w:r>
    </w:p>
    <w:p w:rsidR="00BC01B9" w:rsidRDefault="002C64B7" w:rsidP="00BC01B9">
      <w:pPr>
        <w:jc w:val="both"/>
        <w:rPr>
          <w:rFonts w:ascii="Century Gothic" w:hAnsi="Century Gothic"/>
          <w:sz w:val="18"/>
          <w:szCs w:val="18"/>
        </w:rPr>
      </w:pPr>
      <w:r w:rsidRPr="00BC01B9">
        <w:rPr>
          <w:rFonts w:ascii="Century Gothic" w:hAnsi="Century Gothic"/>
          <w:sz w:val="18"/>
          <w:szCs w:val="18"/>
        </w:rPr>
        <w:br/>
        <w:t xml:space="preserve">· CAPÍTULO II. DE LA CONCESION DE ASILO </w:t>
      </w:r>
    </w:p>
    <w:p w:rsidR="00BC01B9" w:rsidRDefault="002C64B7" w:rsidP="00BC01B9">
      <w:pPr>
        <w:jc w:val="both"/>
        <w:rPr>
          <w:rFonts w:ascii="Century Gothic" w:hAnsi="Century Gothic"/>
          <w:sz w:val="18"/>
          <w:szCs w:val="18"/>
        </w:rPr>
      </w:pPr>
      <w:proofErr w:type="gramStart"/>
      <w:r w:rsidRPr="00BC01B9">
        <w:rPr>
          <w:rFonts w:ascii="Century Gothic" w:hAnsi="Century Gothic"/>
          <w:sz w:val="18"/>
          <w:szCs w:val="18"/>
        </w:rPr>
        <w:t>o</w:t>
      </w:r>
      <w:proofErr w:type="gramEnd"/>
      <w:r w:rsidRPr="00BC01B9">
        <w:rPr>
          <w:rFonts w:ascii="Century Gothic" w:hAnsi="Century Gothic"/>
          <w:sz w:val="18"/>
          <w:szCs w:val="18"/>
        </w:rPr>
        <w:t xml:space="preserve"> Artículo 5 Efectos de la solicitud de asilo. </w:t>
      </w:r>
    </w:p>
    <w:p w:rsidR="00BC01B9" w:rsidRPr="00D61AF8" w:rsidRDefault="002C64B7" w:rsidP="00BC01B9">
      <w:pPr>
        <w:jc w:val="both"/>
        <w:rPr>
          <w:rFonts w:ascii="Century Gothic" w:hAnsi="Century Gothic"/>
          <w:b/>
          <w:sz w:val="20"/>
          <w:szCs w:val="20"/>
        </w:rPr>
      </w:pPr>
      <w:r w:rsidRPr="00BC01B9">
        <w:rPr>
          <w:rFonts w:ascii="Century Gothic" w:hAnsi="Century Gothic"/>
          <w:sz w:val="18"/>
          <w:szCs w:val="18"/>
        </w:rPr>
        <w:br/>
      </w:r>
      <w:r w:rsidRPr="00D61AF8">
        <w:rPr>
          <w:rFonts w:ascii="Century Gothic" w:hAnsi="Century Gothic"/>
          <w:b/>
          <w:sz w:val="20"/>
          <w:szCs w:val="20"/>
        </w:rPr>
        <w:t xml:space="preserve">I. INTRODUCCIÓN </w:t>
      </w:r>
    </w:p>
    <w:p w:rsidR="00BC01B9" w:rsidRDefault="002C64B7" w:rsidP="00BC01B9">
      <w:pPr>
        <w:jc w:val="both"/>
        <w:rPr>
          <w:rFonts w:ascii="Century Gothic" w:hAnsi="Century Gothic"/>
          <w:sz w:val="18"/>
          <w:szCs w:val="18"/>
        </w:rPr>
      </w:pPr>
      <w:r w:rsidRPr="00BC01B9">
        <w:rPr>
          <w:rFonts w:ascii="Century Gothic" w:hAnsi="Century Gothic"/>
          <w:sz w:val="18"/>
          <w:szCs w:val="18"/>
        </w:rPr>
        <w:t>La L</w:t>
      </w:r>
      <w:r w:rsidR="00D61AF8">
        <w:rPr>
          <w:rFonts w:ascii="Century Gothic" w:hAnsi="Century Gothic"/>
          <w:sz w:val="18"/>
          <w:szCs w:val="18"/>
        </w:rPr>
        <w:t>ey</w:t>
      </w:r>
      <w:r w:rsidRPr="00BC01B9">
        <w:rPr>
          <w:rFonts w:ascii="Century Gothic" w:hAnsi="Century Gothic"/>
          <w:sz w:val="18"/>
          <w:szCs w:val="18"/>
        </w:rPr>
        <w:t xml:space="preserve"> 12/2009, de 30 de octubre, reguladora del derecho de asilo y de la protección subsidiaria, surge catorce años después de la única modificación por la L 9/1994, de 19 de mayo debido a la pérdida de eficacia, principalmente por el transcurso del tiempo de la L 5/1984, de 26 de marzo, como consecuencia de la normativa comunitaria desarrollada en el marco de una política común en materia de asilo e inmigración.</w:t>
      </w:r>
    </w:p>
    <w:p w:rsidR="00BC01B9" w:rsidRPr="00D61AF8" w:rsidRDefault="002C64B7" w:rsidP="00BC01B9">
      <w:pPr>
        <w:jc w:val="both"/>
        <w:rPr>
          <w:rFonts w:ascii="Century Gothic" w:hAnsi="Century Gothic"/>
          <w:b/>
          <w:sz w:val="20"/>
          <w:szCs w:val="20"/>
        </w:rPr>
      </w:pPr>
      <w:r w:rsidRPr="00BC01B9">
        <w:rPr>
          <w:rFonts w:ascii="Century Gothic" w:hAnsi="Century Gothic"/>
          <w:sz w:val="18"/>
          <w:szCs w:val="18"/>
        </w:rPr>
        <w:br/>
      </w:r>
      <w:r w:rsidRPr="00D61AF8">
        <w:rPr>
          <w:rFonts w:ascii="Century Gothic" w:hAnsi="Century Gothic"/>
          <w:b/>
          <w:sz w:val="20"/>
          <w:szCs w:val="20"/>
        </w:rPr>
        <w:t xml:space="preserve">II. LA NUEVA LEY DE ASILO EN EL MARCO DE LA NORMATIVA COMUNITARIA EUROPEA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Se elabora como consecuencia del desarrollo normativo citado, que se iniciaría con la entrada en vigor del Tratado de </w:t>
      </w:r>
      <w:proofErr w:type="spellStart"/>
      <w:r w:rsidRPr="00BC01B9">
        <w:rPr>
          <w:rFonts w:ascii="Century Gothic" w:hAnsi="Century Gothic"/>
          <w:sz w:val="18"/>
          <w:szCs w:val="18"/>
        </w:rPr>
        <w:t>Amsterdam</w:t>
      </w:r>
      <w:proofErr w:type="spellEnd"/>
      <w:r w:rsidRPr="00BC01B9">
        <w:rPr>
          <w:rFonts w:ascii="Century Gothic" w:hAnsi="Century Gothic"/>
          <w:sz w:val="18"/>
          <w:szCs w:val="18"/>
        </w:rPr>
        <w:t xml:space="preserve"> de 1997, y que como consecuencia de la Cumbre celebrada en </w:t>
      </w:r>
      <w:proofErr w:type="spellStart"/>
      <w:r w:rsidRPr="00BC01B9">
        <w:rPr>
          <w:rFonts w:ascii="Century Gothic" w:hAnsi="Century Gothic"/>
          <w:sz w:val="18"/>
          <w:szCs w:val="18"/>
        </w:rPr>
        <w:t>Tampere</w:t>
      </w:r>
      <w:proofErr w:type="spellEnd"/>
      <w:r w:rsidRPr="00BC01B9">
        <w:rPr>
          <w:rFonts w:ascii="Century Gothic" w:hAnsi="Century Gothic"/>
          <w:sz w:val="18"/>
          <w:szCs w:val="18"/>
        </w:rPr>
        <w:t xml:space="preserve"> en 1999, traería consigo el compromiso claro e inequívoco de los Estados miembros, en orden al establecimiento de las estrategias a seguir, contribuyendo hacia un sistema europeo común en lo que al procedimiento de la determinación de la condición de refugiado se refiere, con un Estatuto del Refugiado uniforme, llamando a la aplicación plena y total de la Convención sobre el Estatuto de los Refugiados, realizada en Ginebra el 28 de julio de 1951 y del Protocolo sobre el Estatuto de los Refugiados, en Nueva York el 31 de enero de 1967.</w:t>
      </w:r>
      <w:r w:rsidRPr="00BC01B9">
        <w:rPr>
          <w:rFonts w:ascii="Century Gothic" w:hAnsi="Century Gothic"/>
          <w:sz w:val="18"/>
          <w:szCs w:val="18"/>
        </w:rPr>
        <w:br/>
      </w:r>
      <w:r w:rsidRPr="00BC01B9">
        <w:rPr>
          <w:rFonts w:ascii="Century Gothic" w:hAnsi="Century Gothic"/>
          <w:sz w:val="18"/>
          <w:szCs w:val="18"/>
        </w:rPr>
        <w:br/>
        <w:t xml:space="preserve">En este sentido, y a propósito de la Ley objeto de estudio, se incorporó al derecho español, tal y como señala su disp. final 2.ª, la Directiva 2003/86/CE, del Consejo, de 22 de septiembre de 2003, sobre el derecho de reagrupación familiar en relación a los refugiados; así como la Directiva 2004/83/CE del Consejo, de 29 de abril de 2004, por la que se establecen las normas mínimas relativas a los requisitos para el reconocimiento y el estatuto de nacionales de terceros países o apátridas como refugiados o personas que necesitan otro tipo de protección internacional y al contenido de la protección concedida, y por último, la Directiva 2005/85/CE, del Consejo, de 1 de diciembre de 2005, sobre normas mínimas para los procedimientos que deben aplicar los Estados miembros para conceder o retirar la condición de refugiado. Sin perjuicio de que se </w:t>
      </w:r>
      <w:r w:rsidRPr="00BC01B9">
        <w:rPr>
          <w:rFonts w:ascii="Century Gothic" w:hAnsi="Century Gothic"/>
          <w:sz w:val="18"/>
          <w:szCs w:val="18"/>
        </w:rPr>
        <w:lastRenderedPageBreak/>
        <w:t xml:space="preserve">haya podido tomar en consideración la Directiva 2003/9/CE, del Consejo, de 27 de enero de 2003, por la que se aprueban las normas mínimas para la acogida de los solicitantes de asilo en los Estados miembros.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La transposición a nuestra legislación nacional de las anteriores, supondría la total acogida de la denominada Primera Fase del Sistema Europeo Común de Asilo, contenido en las Conclusiones de </w:t>
      </w:r>
      <w:proofErr w:type="spellStart"/>
      <w:r w:rsidRPr="00BC01B9">
        <w:rPr>
          <w:rFonts w:ascii="Century Gothic" w:hAnsi="Century Gothic"/>
          <w:sz w:val="18"/>
          <w:szCs w:val="18"/>
        </w:rPr>
        <w:t>Tampere</w:t>
      </w:r>
      <w:proofErr w:type="spellEnd"/>
      <w:r w:rsidRPr="00BC01B9">
        <w:rPr>
          <w:rFonts w:ascii="Century Gothic" w:hAnsi="Century Gothic"/>
          <w:sz w:val="18"/>
          <w:szCs w:val="18"/>
        </w:rPr>
        <w:t>, y ratificada en la Cumbre de La Haya de 2004 que tomó el relevo de la anterior adoptando un programa de diez prioridades para los cinco años siguientes, entre las que se encontraba el establecimiento de una política común de asilo e inmigración y la cooperación operativa en esta materia por medio del Fondo Europeo para los Refugiados (FER). Fijándose, por tanto, las bases de un régimen jurídico de protección internacional garante de los derechos fundamentales, que arrancó con la mencionada Convención de Ginebra de 1951 y el Protocolo de Nueva York de 1967.</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Sin que la incorporación de las citadas Directivas sea impedimento para que las leyes nacionales puedan establecer disposiciones más favorables, siempre que sean conformes con la normativa comunitaria más arriba citada. A este respecto, la nueva Ley introduce una serie de disposiciones con el objeto de ser un instrumento eficaz de protección internacional, reforzando las instituciones del derecho de asilo y de la protección subsidiaria, sobre la base de la transparencia de sus decisiones, entre las cuales se encuentra el papel otorgado al Alto Comisionado de las Naciones Unidas para los Refugiados (ACNUR). A la vez que se introducen una serie de novedades, en orden a satisfacer las necesidades derivadas del amplio número de actos administrativos de la Unión Europea, así como de las nuevas interpretaciones surgidas, tanto de la doctrina como de la Jurisprudencia Internacional del Tribunal de Justicia de las Comunidades Europeas o del Tribunal Europeo de Derechos Humanos. Ampliando, en definitiva, las garantías establecidas en la derogada Ley, respecto de la protección dispensada a los solicitantes de protección internacional. </w:t>
      </w:r>
    </w:p>
    <w:p w:rsidR="00BC01B9" w:rsidRPr="00D61AF8" w:rsidRDefault="002C64B7" w:rsidP="00BC01B9">
      <w:pPr>
        <w:jc w:val="both"/>
        <w:rPr>
          <w:rFonts w:ascii="Century Gothic" w:hAnsi="Century Gothic"/>
          <w:b/>
          <w:sz w:val="20"/>
          <w:szCs w:val="20"/>
        </w:rPr>
      </w:pPr>
      <w:r w:rsidRPr="00BC01B9">
        <w:rPr>
          <w:rFonts w:ascii="Century Gothic" w:hAnsi="Century Gothic"/>
          <w:sz w:val="18"/>
          <w:szCs w:val="18"/>
        </w:rPr>
        <w:br/>
      </w:r>
      <w:r w:rsidRPr="00D61AF8">
        <w:rPr>
          <w:rFonts w:ascii="Century Gothic" w:hAnsi="Century Gothic"/>
          <w:b/>
          <w:sz w:val="20"/>
          <w:szCs w:val="20"/>
        </w:rPr>
        <w:t xml:space="preserve">III. CONTENIDO </w:t>
      </w:r>
    </w:p>
    <w:p w:rsidR="00BC01B9" w:rsidRDefault="002C64B7" w:rsidP="00BC01B9">
      <w:pPr>
        <w:jc w:val="both"/>
        <w:rPr>
          <w:rFonts w:ascii="Century Gothic" w:hAnsi="Century Gothic"/>
          <w:sz w:val="18"/>
          <w:szCs w:val="18"/>
        </w:rPr>
      </w:pPr>
      <w:r w:rsidRPr="00BC01B9">
        <w:rPr>
          <w:rFonts w:ascii="Century Gothic" w:hAnsi="Century Gothic"/>
          <w:sz w:val="18"/>
          <w:szCs w:val="18"/>
        </w:rPr>
        <w:t>La L</w:t>
      </w:r>
      <w:r w:rsidR="00BC01B9">
        <w:rPr>
          <w:rFonts w:ascii="Century Gothic" w:hAnsi="Century Gothic"/>
          <w:sz w:val="18"/>
          <w:szCs w:val="18"/>
        </w:rPr>
        <w:t>ey</w:t>
      </w:r>
      <w:r w:rsidRPr="00BC01B9">
        <w:rPr>
          <w:rFonts w:ascii="Century Gothic" w:hAnsi="Century Gothic"/>
          <w:sz w:val="18"/>
          <w:szCs w:val="18"/>
        </w:rPr>
        <w:t xml:space="preserve"> 12/2009, de 30 de octubre, reguladora del derecho de asilo y de la protección subsidiaria, se comprende de un preámbulo, cinco títulos, ocho disposiciones adicionales, dos transitorias, una derogatoria y cuatro finales.</w:t>
      </w:r>
    </w:p>
    <w:p w:rsidR="00BC01B9" w:rsidRPr="00D61AF8" w:rsidRDefault="002C64B7" w:rsidP="00BC01B9">
      <w:pPr>
        <w:jc w:val="both"/>
        <w:rPr>
          <w:rFonts w:ascii="Century Gothic" w:hAnsi="Century Gothic"/>
          <w:b/>
          <w:i/>
          <w:sz w:val="20"/>
          <w:szCs w:val="20"/>
        </w:rPr>
      </w:pPr>
      <w:r w:rsidRPr="00BC01B9">
        <w:rPr>
          <w:rFonts w:ascii="Century Gothic" w:hAnsi="Century Gothic"/>
          <w:sz w:val="18"/>
          <w:szCs w:val="18"/>
        </w:rPr>
        <w:br/>
        <w:t>El Preámbulo realiza una exposición de sus antecedentes desde un punto de vista coyuntural, en relación con la conveniencia de la adopción una nueva Ley, en desarrollo del art. 13 Constitución (CE), en lugar de proceder a una modificación de la misma. A su vez, hace referencia al contenido de los títulos y disposiciones de los que consta, así como su correlación con las Directivas incorporadas al texto de la presente Ley, tomando finalmente en consideración la intervención de los agentes implicados en la defensa de los refugiados, en especial la del Alto Comisionado de las Naciones Unidas para los Refugiados (ACNUR), reconociendo el papel desempeñado en el procedimiento, que reforzarían aún más sus garantías.</w:t>
      </w:r>
      <w:r w:rsidRPr="00BC01B9">
        <w:rPr>
          <w:rFonts w:ascii="Century Gothic" w:hAnsi="Century Gothic"/>
          <w:sz w:val="18"/>
          <w:szCs w:val="18"/>
        </w:rPr>
        <w:br/>
      </w:r>
      <w:r w:rsidRPr="00BC01B9">
        <w:rPr>
          <w:rFonts w:ascii="Century Gothic" w:hAnsi="Century Gothic"/>
          <w:sz w:val="18"/>
          <w:szCs w:val="18"/>
        </w:rPr>
        <w:br/>
      </w:r>
      <w:r w:rsidRPr="00D61AF8">
        <w:rPr>
          <w:rFonts w:ascii="Century Gothic" w:hAnsi="Century Gothic"/>
          <w:b/>
          <w:i/>
          <w:sz w:val="20"/>
          <w:szCs w:val="20"/>
        </w:rPr>
        <w:t>1. Título Preliminar</w:t>
      </w:r>
      <w:r w:rsidR="00D61AF8">
        <w:rPr>
          <w:rFonts w:ascii="Century Gothic" w:hAnsi="Century Gothic"/>
          <w:b/>
          <w:i/>
          <w:sz w:val="20"/>
          <w:szCs w:val="20"/>
        </w:rPr>
        <w:t>.</w:t>
      </w:r>
      <w:r w:rsidRPr="00D61AF8">
        <w:rPr>
          <w:rFonts w:ascii="Century Gothic" w:hAnsi="Century Gothic"/>
          <w:b/>
          <w:i/>
          <w:sz w:val="20"/>
          <w:szCs w:val="20"/>
        </w:rPr>
        <w:t xml:space="preserve"> </w:t>
      </w:r>
    </w:p>
    <w:p w:rsidR="00BC01B9" w:rsidRDefault="002C64B7" w:rsidP="00BC01B9">
      <w:pPr>
        <w:jc w:val="both"/>
        <w:rPr>
          <w:rFonts w:ascii="Century Gothic" w:hAnsi="Century Gothic"/>
          <w:sz w:val="18"/>
          <w:szCs w:val="18"/>
        </w:rPr>
      </w:pPr>
      <w:r w:rsidRPr="00BC01B9">
        <w:rPr>
          <w:rFonts w:ascii="Century Gothic" w:hAnsi="Century Gothic"/>
          <w:sz w:val="18"/>
          <w:szCs w:val="18"/>
        </w:rPr>
        <w:t>Refiriéndose al objeto de la mencionada Ley, así como al contenido del derecho de asilo, define el concepto de refugiado y de la protección subsidiaria, y haciendo referencia a los derechos que se garantizan con ambas figuras jurídicas.</w:t>
      </w:r>
    </w:p>
    <w:p w:rsidR="00BC01B9" w:rsidRDefault="002C64B7" w:rsidP="00BC01B9">
      <w:pPr>
        <w:jc w:val="both"/>
        <w:rPr>
          <w:rFonts w:ascii="Century Gothic" w:hAnsi="Century Gothic"/>
          <w:sz w:val="18"/>
          <w:szCs w:val="18"/>
        </w:rPr>
      </w:pPr>
      <w:r w:rsidRPr="00BC01B9">
        <w:rPr>
          <w:rFonts w:ascii="Century Gothic" w:hAnsi="Century Gothic"/>
          <w:sz w:val="18"/>
          <w:szCs w:val="18"/>
        </w:rPr>
        <w:t>A este respecto, el art. 1 L 12/2009, establece el citado objeto de la misma, de acuerdo con lo previsto en el art. 13.4 CE, estableciendo los términos en que los nacionales de países no comunitarios y los apátridas podrán gozar en España de la protección internacional constituida por los derechos anteriormente dichos.</w:t>
      </w:r>
    </w:p>
    <w:p w:rsidR="00BC01B9" w:rsidRDefault="002C64B7" w:rsidP="00BC01B9">
      <w:pPr>
        <w:jc w:val="both"/>
        <w:rPr>
          <w:rFonts w:ascii="Century Gothic" w:hAnsi="Century Gothic"/>
          <w:sz w:val="18"/>
          <w:szCs w:val="18"/>
        </w:rPr>
      </w:pPr>
      <w:r w:rsidRPr="00BC01B9">
        <w:rPr>
          <w:rFonts w:ascii="Century Gothic" w:hAnsi="Century Gothic"/>
          <w:sz w:val="18"/>
          <w:szCs w:val="18"/>
        </w:rPr>
        <w:lastRenderedPageBreak/>
        <w:br/>
        <w:t>Definiendo su art. 2 el derecho de asilo, como la protección dispensada en España a los nacionales de países no comunitarios o a los apátridas, en los términos definidos en la Convención de Ginebra y el Protocolo de Nueva York, y que por otro lado no habría estado exento de polémica, al excluir a los nacionales comunitarios. En este sentido, se da por supuesto, al hilo de lo anteriormente expuesto, que la Unión Europea es efectivamente un espacio único de libertad, seguridad y justicia para todos, constituyendo estos principios sus piedras angulares, y estando los países comunitarios sólidamente comprometidos con la democracia, el reconocimiento de los derechos humanos y el Estado de Derecho, siendo, por ende, sus ciudadanos residentes, libres para elegir el país de la Unión en el que desean residir y trabajar, pudiendo ejercer plenamente sus derechos y avanzando así hacia la consolidación de un sistema europeo común y uniforme en lo que al procedimiento para la determinación de la condición de refugiado respecta. No obstante, si alguno de los Estados miembros no cumpliera sus compromisos internacionales debería exigírsele el cumplimiento por las autoridades judiciales nacionales, y en su caso, las internacionales. Así mismo, considerando que los países que quisieran formar parte en un futuro de la Unión Europea, deben estar comprometidos con la protección de los derechos humanos en la misma forma que los miembros, como requisitos exigibles, antes incluso de que pudieran iniciar las negociaciones de adhesión.</w:t>
      </w:r>
    </w:p>
    <w:p w:rsidR="00BC01B9" w:rsidRDefault="002C64B7" w:rsidP="00BC01B9">
      <w:pPr>
        <w:jc w:val="both"/>
        <w:rPr>
          <w:rFonts w:ascii="Century Gothic" w:hAnsi="Century Gothic"/>
          <w:sz w:val="18"/>
          <w:szCs w:val="18"/>
        </w:rPr>
      </w:pPr>
      <w:r w:rsidRPr="00BC01B9">
        <w:rPr>
          <w:rFonts w:ascii="Century Gothic" w:hAnsi="Century Gothic"/>
          <w:sz w:val="18"/>
          <w:szCs w:val="18"/>
        </w:rPr>
        <w:br/>
        <w:t xml:space="preserve">Reconociendo su art. 3 la condición de refugiado a toda persona que, debido a fundados temores de ser perseguida por motivos de raza, religión, nacionalidad, opiniones políticas, pertenencia a determinado grupo social, de género u orientación sexual, se encuentra fuera del país de su nacionalidad y no puede o, a causa de dichos temores, no quiere acogerse a la protección de tal país, o al apátrida que, careciendo de nacionalidad y hallándose fuera del país donde antes tuviera su residencia habitual, por los mismos motivos no puede o, a causa de dichos temores, no quiere regresar a él, y no esté incurso en alguna de las causas de exclusión, denegación o revocación. </w:t>
      </w:r>
    </w:p>
    <w:p w:rsidR="00BC01B9" w:rsidRDefault="002C64B7" w:rsidP="00BC01B9">
      <w:pPr>
        <w:jc w:val="both"/>
        <w:rPr>
          <w:rFonts w:ascii="Century Gothic" w:hAnsi="Century Gothic"/>
          <w:sz w:val="18"/>
          <w:szCs w:val="18"/>
        </w:rPr>
      </w:pPr>
      <w:r w:rsidRPr="00BC01B9">
        <w:rPr>
          <w:rFonts w:ascii="Century Gothic" w:hAnsi="Century Gothic"/>
          <w:sz w:val="18"/>
          <w:szCs w:val="18"/>
        </w:rPr>
        <w:br/>
        <w:t xml:space="preserve">De este modo, se introduce en el articulado de la nueva Ley la definición del concepto de refugiado establecido en la Convención de Ginebra, como contenido esencial del mismo, si bien la L 5/1984 se remitía a los Instrumentos Internacionales ratificados por España, y en especial a la Convención de Ginebra y al Protocolo de Nueva York, sin recoger expresamente el citado concepto. Además, como aspecto totalmente novedoso y sin precedentes, en el marco de los países comunitarios, se ha ampliado el anterior en lo que a la persecución por motivos de pertenencia a determinado grupo social se refiere, considerando a estos efectos, incluido en el mismo, a aquél basado en razones de género u orientación sexual contenido, a su vez, en la definición de refugiado. Sosteniendo, por nuestra parte, que el legislador ha dado un paso hacia adelante en el reconocimiento de la condición de refugiado, salvaguardando el contenido esencial del mismo como límite inquebrantable, todo ello derivado de la interpretación que de las normas, tanto nacionales como internacionales, realizan los Tribunales de Justicia. Sin que, por otro lado, ello signifique que nuestra Ley no pueda tener sus propias peculiaridades, siempre y cuando respete ese contenido mínimo, como consecuencia de la obligación impuesta por el art. 10.2 CE, de interpretar las normas relativas a los derechos fundamentales y a las libertades que la misma reconoce, de conformidad con los Tratados y Acuerdos internacionales, sobre las mismas materias, ratificados por España. Por consiguiente, la nueva Ley de Asilo hace suya una de las reivindicaciones de </w:t>
      </w:r>
      <w:proofErr w:type="spellStart"/>
      <w:r w:rsidRPr="00BC01B9">
        <w:rPr>
          <w:rFonts w:ascii="Century Gothic" w:hAnsi="Century Gothic"/>
          <w:sz w:val="18"/>
          <w:szCs w:val="18"/>
        </w:rPr>
        <w:t>lege</w:t>
      </w:r>
      <w:proofErr w:type="spellEnd"/>
      <w:r w:rsidRPr="00BC01B9">
        <w:rPr>
          <w:rFonts w:ascii="Century Gothic" w:hAnsi="Century Gothic"/>
          <w:sz w:val="18"/>
          <w:szCs w:val="18"/>
        </w:rPr>
        <w:t xml:space="preserve"> </w:t>
      </w:r>
      <w:proofErr w:type="spellStart"/>
      <w:r w:rsidRPr="00BC01B9">
        <w:rPr>
          <w:rFonts w:ascii="Century Gothic" w:hAnsi="Century Gothic"/>
          <w:sz w:val="18"/>
          <w:szCs w:val="18"/>
        </w:rPr>
        <w:t>ferenda</w:t>
      </w:r>
      <w:proofErr w:type="spellEnd"/>
      <w:r w:rsidRPr="00BC01B9">
        <w:rPr>
          <w:rFonts w:ascii="Century Gothic" w:hAnsi="Century Gothic"/>
          <w:sz w:val="18"/>
          <w:szCs w:val="18"/>
        </w:rPr>
        <w:t xml:space="preserve"> que, por otro lado, no obtuvo respuesta en la citada Cumbre de </w:t>
      </w:r>
      <w:proofErr w:type="spellStart"/>
      <w:r w:rsidRPr="00BC01B9">
        <w:rPr>
          <w:rFonts w:ascii="Century Gothic" w:hAnsi="Century Gothic"/>
          <w:sz w:val="18"/>
          <w:szCs w:val="18"/>
        </w:rPr>
        <w:t>Tampere</w:t>
      </w:r>
      <w:proofErr w:type="spellEnd"/>
      <w:r w:rsidRPr="00BC01B9">
        <w:rPr>
          <w:rFonts w:ascii="Century Gothic" w:hAnsi="Century Gothic"/>
          <w:sz w:val="18"/>
          <w:szCs w:val="18"/>
        </w:rPr>
        <w:t xml:space="preserve">, resultando en este sentido una innovación ex </w:t>
      </w:r>
      <w:proofErr w:type="spellStart"/>
      <w:r w:rsidRPr="00BC01B9">
        <w:rPr>
          <w:rFonts w:ascii="Century Gothic" w:hAnsi="Century Gothic"/>
          <w:sz w:val="18"/>
          <w:szCs w:val="18"/>
        </w:rPr>
        <w:t>lege</w:t>
      </w:r>
      <w:proofErr w:type="spellEnd"/>
      <w:r w:rsidRPr="00BC01B9">
        <w:rPr>
          <w:rFonts w:ascii="Century Gothic" w:hAnsi="Century Gothic"/>
          <w:sz w:val="18"/>
          <w:szCs w:val="18"/>
        </w:rPr>
        <w:t>, sin precedentes, en el ámbito de la legislación europea.</w:t>
      </w:r>
    </w:p>
    <w:p w:rsidR="00BC01B9" w:rsidRDefault="00BC01B9" w:rsidP="00BC01B9">
      <w:pPr>
        <w:jc w:val="both"/>
        <w:rPr>
          <w:rFonts w:ascii="Century Gothic" w:hAnsi="Century Gothic"/>
          <w:sz w:val="18"/>
          <w:szCs w:val="18"/>
        </w:rPr>
      </w:pPr>
      <w:r>
        <w:rPr>
          <w:rFonts w:ascii="Century Gothic" w:hAnsi="Century Gothic"/>
          <w:sz w:val="18"/>
          <w:szCs w:val="18"/>
        </w:rPr>
        <w:t xml:space="preserve"> </w:t>
      </w:r>
      <w:r w:rsidR="002C64B7" w:rsidRPr="00BC01B9">
        <w:rPr>
          <w:rFonts w:ascii="Century Gothic" w:hAnsi="Century Gothic"/>
          <w:sz w:val="18"/>
          <w:szCs w:val="18"/>
        </w:rPr>
        <w:br/>
        <w:t xml:space="preserve">Una de las novedades más significativas de la nueva Ley, contenida en el art. 4, se refiere a la regulación con carácter autónomo de la persona beneficiaria de la protección subsidiaria, dispensada a aquellas para las que no reuniendo los requisitos para la obtención del asilo, o ser </w:t>
      </w:r>
      <w:r w:rsidR="002C64B7" w:rsidRPr="00BC01B9">
        <w:rPr>
          <w:rFonts w:ascii="Century Gothic" w:hAnsi="Century Gothic"/>
          <w:sz w:val="18"/>
          <w:szCs w:val="18"/>
        </w:rPr>
        <w:lastRenderedPageBreak/>
        <w:t>reconocidas como refugiadas, existen motivos fundados para creer que si regresan a su país de origen o al de su residencia habitual en el caso de los apátridas, sufrirían un riesgo real de sufrir alguno de los daños graves, previstos en esta Ley, tales como la pena de muerte o el riesgo de su ejecución, la tortura, los tratos inhumanos y degradantes, así como las amenazas graves contra la vida y la integridad, motivadas por una violencia indiscriminada en situaciones de conflicto armado internacional o interno, y que no pueden o, a causa de dicho riesgo, no quieren, acogerse a la protección del país de que se trate, siempre que no concurra alguna de las causas de exclusión o denegación.</w:t>
      </w:r>
    </w:p>
    <w:p w:rsidR="00BC01B9" w:rsidRDefault="002C64B7" w:rsidP="00BC01B9">
      <w:pPr>
        <w:jc w:val="both"/>
        <w:rPr>
          <w:rFonts w:ascii="Century Gothic" w:hAnsi="Century Gothic"/>
          <w:sz w:val="18"/>
          <w:szCs w:val="18"/>
        </w:rPr>
      </w:pPr>
      <w:r w:rsidRPr="00BC01B9">
        <w:rPr>
          <w:rFonts w:ascii="Century Gothic" w:hAnsi="Century Gothic"/>
          <w:sz w:val="18"/>
          <w:szCs w:val="18"/>
        </w:rPr>
        <w:br/>
        <w:t xml:space="preserve">En este sentido, el doble régimen jurídico de asilo y refugio, con estatutos diferenciados para ambos, concebida por la L 5/1984, de 26 de marzo, reguladora del derecho de asilo y de la condición de refugiado, que introdujo la figura del asilo humanitario equiparada a todos los efectos con el asilo político, fue suprimida por la L 9/1994, de 19 de mayo, reguladora del derecho de asilo y de la protección subsidiaria, toda vez que en su día sobrevino como uso fraudulento de la institución de la protección internacional, so pena de caer en un «saco sin fondo». Remitiéndose su art. 17.2 a la normativa general en materia de extranjería la protección dispensada por razones humanitarias o de interés público, a personas que, como consecuencia de conflictos o disturbios graves de carácter político, étnico o religioso, se hubieran visto obligadas a abandonar su país y que no cumplieren los requisitos establecidos en la Ley, desapareciendo como tal el asilo humanitario. La nueva Ley introduce una innovadora regulación de la protección subsidiaria, otorgándole entidad jurídica propia, como fruto de la voluntad del legislador de unificar en su totalidad ambos estatutos jurídicos en lo que al reconocimiento de derechos se refiere. </w:t>
      </w:r>
    </w:p>
    <w:p w:rsidR="00BC01B9" w:rsidRDefault="002C64B7" w:rsidP="00BC01B9">
      <w:pPr>
        <w:jc w:val="both"/>
        <w:rPr>
          <w:rFonts w:ascii="Century Gothic" w:hAnsi="Century Gothic"/>
          <w:sz w:val="18"/>
          <w:szCs w:val="18"/>
        </w:rPr>
      </w:pPr>
      <w:r w:rsidRPr="00BC01B9">
        <w:rPr>
          <w:rFonts w:ascii="Century Gothic" w:hAnsi="Century Gothic"/>
          <w:sz w:val="18"/>
          <w:szCs w:val="18"/>
        </w:rPr>
        <w:br/>
        <w:t>Garantizando, su art. 5, como no podía ser de otro modo, en idénticos términos que en la anterior Ley, que se remitía a lo establecido en el art. 33 de la citada Convención de Ginebra sobre el Estatuto de los refugiados, la no devolución ni expulsión de las personas a quienes se les hayan reconocido los referidos derechos, así como en la adopción de las medidas contempladas en el art. 36 de esta nueva Ley, consistente en el reconocimiento de un elenco de derechos establecidos tanto en la Convención de Ginebra, como en la normativa vigente en materia de extranjería e inmigración, además de los dispuestos en la normativa comunitaria, que se habrían visto ampliados notablemente respecto a la L 5/1984.</w:t>
      </w:r>
    </w:p>
    <w:p w:rsidR="00BC01B9" w:rsidRPr="00D61AF8" w:rsidRDefault="002C64B7" w:rsidP="00BC01B9">
      <w:pPr>
        <w:jc w:val="both"/>
        <w:rPr>
          <w:rFonts w:ascii="Century Gothic" w:hAnsi="Century Gothic"/>
          <w:b/>
          <w:i/>
          <w:sz w:val="20"/>
          <w:szCs w:val="20"/>
        </w:rPr>
      </w:pPr>
      <w:r w:rsidRPr="00BC01B9">
        <w:rPr>
          <w:rFonts w:ascii="Century Gothic" w:hAnsi="Century Gothic"/>
          <w:sz w:val="18"/>
          <w:szCs w:val="18"/>
        </w:rPr>
        <w:br/>
      </w:r>
      <w:r w:rsidRPr="00D61AF8">
        <w:rPr>
          <w:rFonts w:ascii="Century Gothic" w:hAnsi="Century Gothic"/>
          <w:b/>
          <w:i/>
          <w:sz w:val="20"/>
          <w:szCs w:val="20"/>
        </w:rPr>
        <w:t>2. Título I. De la protección internacional</w:t>
      </w:r>
      <w:r w:rsidR="00D61AF8">
        <w:rPr>
          <w:rFonts w:ascii="Century Gothic" w:hAnsi="Century Gothic"/>
          <w:b/>
          <w:i/>
          <w:sz w:val="20"/>
          <w:szCs w:val="20"/>
        </w:rPr>
        <w:t>.</w:t>
      </w:r>
      <w:r w:rsidRPr="00D61AF8">
        <w:rPr>
          <w:rFonts w:ascii="Century Gothic" w:hAnsi="Century Gothic"/>
          <w:b/>
          <w:i/>
          <w:sz w:val="20"/>
          <w:szCs w:val="20"/>
        </w:rPr>
        <w:t xml:space="preserve">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Aborda las exigencias para el reconocimiento del derecho de asilo y de la protección subsidiaria, así como las causas de exclusión y denegación, regulándose una serie de disposiciones comunes a ambos derechos.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Por ello, en la vigente Ley de asilo se realiza una definición detallada de las condiciones para el reconocimiento de ambos derechos, a diferencia de lo que ocurría en la anterior, que se remitía, en relación con las causas que justificaban la concesión de asilo y su denegación, a los Convenios Internacionales ratificados por España, anteriormente citados. Enunciando el nuevo texto, en su art. 6, los actos en los que se basan los fundados temores a ser objeto de persecución en el sentido previsto en la nueva Ley, debiendo estar relacionados éstos con los motivos de persecución del art. 7, y haciendo referencia explícita a los conceptos de raza, religión, nacionalidad, opiniones políticas y grupo social determinado. Significando, respecto a este último, y en relación con la característica común de orientación o identidad sexual y, o edad, incluido en este último concepto, que contiene nuestra Ley de asilo un interesante matiz al señalar que dichos aspectos puedan dar lugar, por sí solos, a la aplicación del presente artículo, evitando, de este modo, dar cabida a un sinfín de solicitudes maliciosas aprovechando esta circunstancia. Por otro lado, cabe señalar la sustitución de la palabra «mujeres», tal y como originariamente aparecía en la redacción del Proyecto de Ley, por la de «personas», como </w:t>
      </w:r>
      <w:r w:rsidRPr="00BC01B9">
        <w:rPr>
          <w:rFonts w:ascii="Century Gothic" w:hAnsi="Century Gothic"/>
          <w:sz w:val="18"/>
          <w:szCs w:val="18"/>
        </w:rPr>
        <w:lastRenderedPageBreak/>
        <w:t xml:space="preserve">consecuencia de un intenso debate parlamentario en el Senado, al entender que no sólo las mujeres pueden ser perseguidas por motivos de género, sino que también lo pueden ser los hombres por actuar en su defensa. Finalmente, señala el mencionado artículo, el hecho de que será indiferente que posea realmente cualquiera de las características a las que el mismo hace referencia, a condición de que el agente de persecución se la atribuya. </w:t>
      </w:r>
    </w:p>
    <w:p w:rsidR="00BC01B9" w:rsidRDefault="002C64B7" w:rsidP="00BC01B9">
      <w:pPr>
        <w:jc w:val="both"/>
        <w:rPr>
          <w:rFonts w:ascii="Century Gothic" w:hAnsi="Century Gothic"/>
          <w:sz w:val="18"/>
          <w:szCs w:val="18"/>
        </w:rPr>
      </w:pPr>
      <w:r w:rsidRPr="00BC01B9">
        <w:rPr>
          <w:rFonts w:ascii="Century Gothic" w:hAnsi="Century Gothic"/>
          <w:sz w:val="18"/>
          <w:szCs w:val="18"/>
        </w:rPr>
        <w:br/>
        <w:t xml:space="preserve">Respecto a las causas de exclusión de la condición de refugiado, establecidas en el art. 8, se amplían los supuestos en relación con la derogada Ley, que únicamente hacía referencia, mediante remisión, a las personas que se encontraban comprendidas en los arts. 1 F) y 33.2 de la referida Convención de Ginebra, y que recoge la presente de manera pormenorizada en el artículo referenciado, y en el art. 9, relativo a las causas de denegación. Si bien, cabe reseñar que en la L 5/1984 estas causas se encontraban comprendidas, además, como causa de inadmisión a trámite del art. 5.6, a diferencia de lo que ocurre en la L 12/2009, que no habría visto la necesidad de reiteración, excluyéndolas con carácter previo. Así mismo, el citado art. 9 establece, en los mismos términos que el art. 33.2 Convención de Ginebra, una excepción al principio de non </w:t>
      </w:r>
      <w:proofErr w:type="spellStart"/>
      <w:r w:rsidRPr="00BC01B9">
        <w:rPr>
          <w:rFonts w:ascii="Century Gothic" w:hAnsi="Century Gothic"/>
          <w:sz w:val="18"/>
          <w:szCs w:val="18"/>
        </w:rPr>
        <w:t>refoulement</w:t>
      </w:r>
      <w:proofErr w:type="spellEnd"/>
      <w:r w:rsidRPr="00BC01B9">
        <w:rPr>
          <w:rFonts w:ascii="Century Gothic" w:hAnsi="Century Gothic"/>
          <w:sz w:val="18"/>
          <w:szCs w:val="18"/>
        </w:rPr>
        <w:t xml:space="preserve">, determinando, de este modo, las causas de denegación de la condición de refugiado, y cuyo apartado a), referido a las personas que constituyan, por razones fundadas, un peligro para la seguridad de España, fue objeto de enmienda en la Cámara Alta, entendemos que sin mucho sentido, toda vez que como se ha indicado, el mencionado precepto habría sido enunciado en similares términos que la citada Convención. </w:t>
      </w:r>
      <w:r w:rsidRPr="00BC01B9">
        <w:rPr>
          <w:rFonts w:ascii="Century Gothic" w:hAnsi="Century Gothic"/>
          <w:sz w:val="18"/>
          <w:szCs w:val="18"/>
        </w:rPr>
        <w:br/>
      </w:r>
      <w:r w:rsidRPr="00BC01B9">
        <w:rPr>
          <w:rFonts w:ascii="Century Gothic" w:hAnsi="Century Gothic"/>
          <w:sz w:val="18"/>
          <w:szCs w:val="18"/>
        </w:rPr>
        <w:br/>
        <w:t>Por lo que respecta a las condiciones para la concesión del derecho a la protección subsidiaria, efectúa en su art. 10 una casuística de lo que constituyen daños graves que dan lugar a la protección prevista en el art. 4 de la presente Ley. Además de las causas de exclusión establecidas en el art. 11, en idénticos términos que para los refugiados, añadiendo respecto a los anteriores su apartado d), a aquellas personas respecto de las que existen fundados motivos para considerar que constituyen un peligro para la seguridad interior o exterior de España o para el orden público. Y, finalmente, las causas de denegación del art. 12, en los mismos que el art. 9, referente al derecho de asilo.</w:t>
      </w:r>
    </w:p>
    <w:p w:rsidR="00BC01B9" w:rsidRDefault="002C64B7" w:rsidP="00BC01B9">
      <w:pPr>
        <w:jc w:val="both"/>
        <w:rPr>
          <w:rFonts w:ascii="Century Gothic" w:hAnsi="Century Gothic"/>
          <w:sz w:val="18"/>
          <w:szCs w:val="18"/>
        </w:rPr>
      </w:pPr>
      <w:r w:rsidRPr="00BC01B9">
        <w:rPr>
          <w:rFonts w:ascii="Century Gothic" w:hAnsi="Century Gothic"/>
          <w:sz w:val="18"/>
          <w:szCs w:val="18"/>
        </w:rPr>
        <w:t>Así mismo, se establecen una serie de disposiciones comunes en la regulación de las condiciones para el reconocimiento de ambos derechos, estableciendo su art. 13, quiénes podrán ser, entre otros, agentes de persecución o causantes de daños graves, incluyendo como aspecto digno de mención, además del Estado y los partidos u organizaciones que controlen el mismo o una parte considerable, a los agentes no estatales cuando los anteriores no puedan o no quieran proporcionar protección efectiva a los solicitantes de asilo. Poniendo fin, de este modo, a las dudas suscitadas en sede jurisdiccional, respecto de algunos casos concretos relacionados con la persecución sufrida por parte de los mencionados agentes, en relación con la correcta aplicación de la causa de inadmisión del apartado d) del art. 5.6 L 5/1984, por considerarla inverosímil, apreciando, por su parte, los órganos judiciales competentes en la materia, que la solicitud debía haberse inadmitido por el apartado b), prevista para aquellos supuestos excluidos de la protección dispensada por la norma, anulando, consiguientemente, algunas de las resoluciones dictadas por la Administración. Por lo que, en definitiva, queda patente la posibilidad de que los anteriores puedan ser agentes de persecución o causantes de daños, en los mismos términos descritos por el art. 6 c) la Directiva 2004/83/CE del Consejo, de 29 de abril de 2004. Igualmente hace referencia en su art. 14 a los agentes de protección, señalando como tales al Estado y a los partidos y organizaciones citadas en el caso anterior, reproduciendo, de la misma forma, lo establecido en dicha Directiva.</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Por último, hace una interesante referencia a las necesidades de protección internacional surgidas in situ, estableciendo con respecto a los fundados temores de ser perseguidos o el riesgo de sufrir daños graves, que pueden basarse en hechos acaecidos con posterioridad al abandono de su país de origen, o en el caso de apátridas, de su residencia habitual, especialmente si se demuestra que constituyen la expresión de convicciones u orientaciones </w:t>
      </w:r>
      <w:r w:rsidRPr="00BC01B9">
        <w:rPr>
          <w:rFonts w:ascii="Century Gothic" w:hAnsi="Century Gothic"/>
          <w:sz w:val="18"/>
          <w:szCs w:val="18"/>
        </w:rPr>
        <w:lastRenderedPageBreak/>
        <w:t xml:space="preserve">mantenidas en los anteriores lugares, ponderando a efectos de no reconocer protección, el hecho de que el riesgo señalado sea creado por el solicitante al abandonar su país. </w:t>
      </w:r>
      <w:r w:rsidRPr="00BC01B9">
        <w:rPr>
          <w:rFonts w:ascii="Century Gothic" w:hAnsi="Century Gothic"/>
          <w:sz w:val="18"/>
          <w:szCs w:val="18"/>
        </w:rPr>
        <w:br/>
      </w:r>
      <w:r w:rsidRPr="00BC01B9">
        <w:rPr>
          <w:rFonts w:ascii="Century Gothic" w:hAnsi="Century Gothic"/>
          <w:sz w:val="18"/>
          <w:szCs w:val="18"/>
        </w:rPr>
        <w:br/>
        <w:t xml:space="preserve">Entendiendo que el fin perseguido, de algún modo por el legislador, al haber incluido en el articulado de la L 12/2009 la definición de los conceptos aludidos, no sería otro que la incorporación, en cierta medida a nuestro ordenamiento jurídico, de la Posición Común, de 4 de marzo de 1996, definida por el Consejo, sobre la base del art. k.3 Tratado de la Unión Europea, para armonizar la aplicación del art. 1 Convención de Ginebra, que tenía como objetivo principal fijar las pautas para la aplicación uniforme de la definición del término refugiado por parte de los Estados miembros de la Unión Europea. Si bien, dicha posición común tenía </w:t>
      </w:r>
      <w:proofErr w:type="spellStart"/>
      <w:r w:rsidRPr="00BC01B9">
        <w:rPr>
          <w:rFonts w:ascii="Century Gothic" w:hAnsi="Century Gothic"/>
          <w:sz w:val="18"/>
          <w:szCs w:val="18"/>
        </w:rPr>
        <w:t>autolimitados</w:t>
      </w:r>
      <w:proofErr w:type="spellEnd"/>
      <w:r w:rsidRPr="00BC01B9">
        <w:rPr>
          <w:rFonts w:ascii="Century Gothic" w:hAnsi="Century Gothic"/>
          <w:sz w:val="18"/>
          <w:szCs w:val="18"/>
        </w:rPr>
        <w:t xml:space="preserve"> sus efectos, como la misma parecía indicar, por cuanto no tenía intención alguna de vincular a los órganos legislativos ni judiciales de los Estados miembros. No obstante, en España, nuestra jurisprudencia se apoyó en lo definido por la misma Posición debido a la falta de contenido de nuestra Ley de Asilo, que se postuló como norma en blanco, en relación con lo que a dichos conceptos se refería, remitiéndose a los Instrumentos de Derecho Internacional citados, tomando como punto de partida la Convención de Ginebra. Por lo que consideramos acertada la decisión del legislador de incluir en la nueva regulación legal la definición de los conceptos reseñados, como una necesidad de </w:t>
      </w:r>
      <w:proofErr w:type="spellStart"/>
      <w:r w:rsidRPr="00BC01B9">
        <w:rPr>
          <w:rFonts w:ascii="Century Gothic" w:hAnsi="Century Gothic"/>
          <w:sz w:val="18"/>
          <w:szCs w:val="18"/>
        </w:rPr>
        <w:t>lege</w:t>
      </w:r>
      <w:proofErr w:type="spellEnd"/>
      <w:r w:rsidRPr="00BC01B9">
        <w:rPr>
          <w:rFonts w:ascii="Century Gothic" w:hAnsi="Century Gothic"/>
          <w:sz w:val="18"/>
          <w:szCs w:val="18"/>
        </w:rPr>
        <w:t xml:space="preserve"> </w:t>
      </w:r>
      <w:proofErr w:type="spellStart"/>
      <w:r w:rsidRPr="00BC01B9">
        <w:rPr>
          <w:rFonts w:ascii="Century Gothic" w:hAnsi="Century Gothic"/>
          <w:sz w:val="18"/>
          <w:szCs w:val="18"/>
        </w:rPr>
        <w:t>ferenda</w:t>
      </w:r>
      <w:proofErr w:type="spellEnd"/>
      <w:r w:rsidRPr="00BC01B9">
        <w:rPr>
          <w:rFonts w:ascii="Century Gothic" w:hAnsi="Century Gothic"/>
          <w:sz w:val="18"/>
          <w:szCs w:val="18"/>
        </w:rPr>
        <w:t xml:space="preserve">, respecto a nuestra legislación en la materia objeto de estudio, encontrándose, a nuestro entender, los órganos judiciales, llamados a aplicarla, ávidos de una nueva Ley, que supliera las carencias de contenido de la anterior. </w:t>
      </w:r>
      <w:r w:rsidRPr="00BC01B9">
        <w:rPr>
          <w:rFonts w:ascii="Century Gothic" w:hAnsi="Century Gothic"/>
          <w:sz w:val="18"/>
          <w:szCs w:val="18"/>
        </w:rPr>
        <w:br/>
      </w:r>
      <w:r w:rsidRPr="00BC01B9">
        <w:rPr>
          <w:rFonts w:ascii="Century Gothic" w:hAnsi="Century Gothic"/>
          <w:sz w:val="18"/>
          <w:szCs w:val="18"/>
        </w:rPr>
        <w:br/>
        <w:t xml:space="preserve">En línea con lo anteriormente expuesto, cabe mencionar, por todas, la STS, Sala de lo Contencioso-Administrativo, Secc. 6.ª, de 22 de diciembre de 1997, que se hace eco de la citada posición común señalando al respecto que «En el caso concreto, teniendo en cuenta las circunstancias personales y sociológicas concurrentes, sin que quepa establecer un criterio general de aplicación, permiten llegar a la Sala a la convicción precisa y necesaria de determinar la legalidad del acuerdo impugnado, siendo de significar, además, los criterios orientativos que la Unión Europea ha establecido (publicados en el Diario Oficial de las Comunidades Europeas el 13 de marzo de 1996, núm. L63/2, aprobado en Bruselas) sobre la posición común definida por el Consejo de Europea en la base del artículo K3 del Tratado de la Unión Europea, relativa a la aplicación armonizada de la definición del término refugiado, conforme al artículo 1 de la Convención de Ginebra de 28 de julio de 1951 sobre el Estatuto de los Refugiados...». </w:t>
      </w:r>
    </w:p>
    <w:p w:rsidR="00BC01B9" w:rsidRDefault="002C64B7" w:rsidP="00BC01B9">
      <w:pPr>
        <w:jc w:val="both"/>
        <w:rPr>
          <w:rFonts w:ascii="Century Gothic" w:hAnsi="Century Gothic"/>
          <w:sz w:val="18"/>
          <w:szCs w:val="18"/>
        </w:rPr>
      </w:pPr>
      <w:r w:rsidRPr="00BC01B9">
        <w:rPr>
          <w:rFonts w:ascii="Century Gothic" w:hAnsi="Century Gothic"/>
          <w:sz w:val="18"/>
          <w:szCs w:val="18"/>
        </w:rPr>
        <w:br/>
      </w:r>
      <w:r w:rsidRPr="00D61AF8">
        <w:rPr>
          <w:rFonts w:ascii="Century Gothic" w:hAnsi="Century Gothic"/>
          <w:b/>
          <w:i/>
          <w:sz w:val="20"/>
          <w:szCs w:val="20"/>
        </w:rPr>
        <w:t>3. Título II. De las reglas procedimentales para el reconocimiento de la protección internacional</w:t>
      </w:r>
      <w:r w:rsidR="00D61AF8" w:rsidRPr="00D61AF8">
        <w:rPr>
          <w:rFonts w:ascii="Century Gothic" w:hAnsi="Century Gothic"/>
          <w:b/>
          <w:i/>
          <w:sz w:val="20"/>
          <w:szCs w:val="20"/>
        </w:rPr>
        <w:t>.</w:t>
      </w:r>
      <w:r w:rsidRPr="00D61AF8">
        <w:rPr>
          <w:rFonts w:ascii="Century Gothic" w:hAnsi="Century Gothic"/>
          <w:b/>
          <w:i/>
          <w:sz w:val="20"/>
          <w:szCs w:val="20"/>
        </w:rPr>
        <w:t xml:space="preserve"> </w:t>
      </w:r>
      <w:r w:rsidRPr="00D61AF8">
        <w:rPr>
          <w:rFonts w:ascii="Century Gothic" w:hAnsi="Century Gothic"/>
          <w:b/>
          <w:i/>
          <w:sz w:val="20"/>
          <w:szCs w:val="20"/>
        </w:rPr>
        <w:br/>
      </w:r>
      <w:r w:rsidRPr="00BC01B9">
        <w:rPr>
          <w:rFonts w:ascii="Century Gothic" w:hAnsi="Century Gothic"/>
          <w:sz w:val="18"/>
          <w:szCs w:val="18"/>
        </w:rPr>
        <w:br/>
        <w:t xml:space="preserve">Establece el procedimiento para el reconocimiento de la protección internacional desde el momento de la presentación de la solicitud de asilo, regulando la tramitación de las solicitudes, así como los derechos sociales y de acogida de las personas que lo requieran. Al mismo tiempo, hace referencia a la intervención del Alto Comisionado de las Naciones Unidas para los Refugiados (ACNUR) en el procedimiento, finalizando con la regulación de los efectos de las resoluciones dictadas. </w:t>
      </w:r>
    </w:p>
    <w:p w:rsidR="00BC01B9" w:rsidRDefault="002C64B7" w:rsidP="00BC01B9">
      <w:pPr>
        <w:jc w:val="both"/>
        <w:rPr>
          <w:rFonts w:ascii="Century Gothic" w:hAnsi="Century Gothic"/>
          <w:sz w:val="18"/>
          <w:szCs w:val="18"/>
        </w:rPr>
      </w:pPr>
      <w:r w:rsidRPr="00BC01B9">
        <w:rPr>
          <w:rFonts w:ascii="Century Gothic" w:hAnsi="Century Gothic"/>
          <w:sz w:val="18"/>
          <w:szCs w:val="18"/>
        </w:rPr>
        <w:t>En este sentido, se produce una innovación significativa respecto a la norma derogada, erigiéndose un procedimiento idéntico para determinar la condición de refugiado o la de beneficiario de la protección subsidiaria que permitirá examinar ambos regímenes simultáneamente, unificando así los efectos de la concesión de cada una de ellas. A diferencia de lo que ocurrió hasta la entrada en vigor de la nueva Ley, donde existía una regulación independiente conforme a la Ley de Asilo, o la de Extranjería en su caso, dependiendo de si se trataba de la concesión del derecho de asilo o de la protección por razones humanitarias. De este modo, será el Ministro del Interior quien resolverá, en la pertinente Resolución Administrativa, según proceda, sobre los referidos derechos.</w:t>
      </w:r>
    </w:p>
    <w:p w:rsidR="00BC01B9" w:rsidRDefault="002C64B7" w:rsidP="00BC01B9">
      <w:pPr>
        <w:jc w:val="both"/>
        <w:rPr>
          <w:rFonts w:ascii="Century Gothic" w:hAnsi="Century Gothic"/>
          <w:sz w:val="18"/>
          <w:szCs w:val="18"/>
        </w:rPr>
      </w:pPr>
      <w:r w:rsidRPr="00BC01B9">
        <w:rPr>
          <w:rFonts w:ascii="Century Gothic" w:hAnsi="Century Gothic"/>
          <w:sz w:val="18"/>
          <w:szCs w:val="18"/>
        </w:rPr>
        <w:lastRenderedPageBreak/>
        <w:t xml:space="preserve">El art. 16 hace de nuevo referencia a las personas que tienen derecho a solicitar protección internacional, como ya hizo su art. 2, refiriéndose a los nacionales no comunitarios y apátridas, para cuyo ejercicio gozarán, además de asistencia sanitaria, de la asistencia jurídica gratuita durante toda la tramitación del procedimiento, incluida la formalización de la solicitud, en los mismos términos que la legislación española en la materia, que será preceptiva cuando se trate de solicitudes presentadas en frontera; así como el derecho a intérprete, en los mismos términos que en el art. 22 Ley de Extranjería, preceptuándose, además, el carácter confidencial de todo el procedimiento. La antedicha presentación, conllevará la valoración de las circunstancias determinantes del reconocimiento de la condición de refugiado y de la concesión de la protección subsidiaria, informando de este extremo en debida forma al solicitante. Al hilo de los derechos reseñados, cabe mencionar la recuperación de los mismos por el Pleno del Senado, a través de una de las numerosas enmiendas formuladas al Proyecto de Ley sobre el texto remitido por el Congreso, manteniéndolos en las mismas condiciones que actualmente, y materializándose, como ya se indicó, desde el mismo momento de presentación de la solicitud. </w:t>
      </w:r>
      <w:r w:rsidRPr="00BC01B9">
        <w:rPr>
          <w:rFonts w:ascii="Century Gothic" w:hAnsi="Century Gothic"/>
          <w:sz w:val="18"/>
          <w:szCs w:val="18"/>
        </w:rPr>
        <w:br/>
      </w:r>
      <w:r w:rsidRPr="00BC01B9">
        <w:rPr>
          <w:rFonts w:ascii="Century Gothic" w:hAnsi="Century Gothic"/>
          <w:sz w:val="18"/>
          <w:szCs w:val="18"/>
        </w:rPr>
        <w:br/>
        <w:t>De este modo, el procedimiento se iniciaría con la presentación de la solicitud, que se regula en el art. 17, en los mismos términos que estableció la anterior Ley. Por lo demás, la nueva Ley introduce una serie de disposiciones en relación con la solicitud, que no se habrían contemplado en la derogada, estableciendo el mismo artículo que la misma se formalizará mediante entrevista personal, que se realizará individualmente, pudiendo excepcionalmente requerir la presencia de otros familiares, si ello se considerase imprescindible para su adecuada formalización. De otro lado, impone a la Administración que adopte las medidas necesarias para que cuando sea preciso, se preste un tratamiento diferenciado por razón del sexo del solicitante, ayudando a cumplimentarla, facilitándole información básica sobre la citada solicitud y colaborando con los interesados para establecer sus hechos relevantes. Además, considera la posibilidad de registrar al solicitante y sus pertenencias, siempre y cuando se garantice el pleno respeto a su dignidad e integridad. Remitiéndose, a los términos que reglamentariamente se establezcan, en relación con la posibilidad de una nueva audiencia personal sobre su solicitud, imponiendo la obligación de que la ponderación sobre la necesidad o no de efectuar nuevas entrevistas sea motivada.</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Al hilo de lo anterior, el art. 18 enumera los derechos y obligaciones de los solicitantes, considerando, que sería, en esencia, aunque más detallada, idéntica a la de la anterior Ley de Asilo, si bien se regulan ex </w:t>
      </w:r>
      <w:proofErr w:type="spellStart"/>
      <w:r w:rsidRPr="00BC01B9">
        <w:rPr>
          <w:rFonts w:ascii="Century Gothic" w:hAnsi="Century Gothic"/>
          <w:sz w:val="18"/>
          <w:szCs w:val="18"/>
        </w:rPr>
        <w:t>lege</w:t>
      </w:r>
      <w:proofErr w:type="spellEnd"/>
      <w:r w:rsidRPr="00BC01B9">
        <w:rPr>
          <w:rFonts w:ascii="Century Gothic" w:hAnsi="Century Gothic"/>
          <w:sz w:val="18"/>
          <w:szCs w:val="18"/>
        </w:rPr>
        <w:t>, aspectos que fueron reglamentados durante la vigencia de la Ley derogada, con todo lo que ello conlleva en lo referente a las garantías proporcionadas a los solicitantes de protección internacional. Si bien, como novedad reseñable, podemos encontrar la obligación impuesta por la nueva Ley de proporcionar sus impresiones dactilares, permitir ser fotografiados y, en su caso, consentir que sean grabadas sus declaraciones, siempre que respecto a este último hayan sido previamente informados.</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En lo que a los efectos de la solicitud se refiere, el art. 19 apenas difiere de lo estipulado en la anterior Ley, añadiendo al respecto que podrá entregarse o extraditarse a un solicitante, según proceda, a otro Estado miembro de la Unión Europea en virtud de las obligaciones dimanantes de una orden europea de detención y entrega, o a un país tercero ante órganos judiciales penales internacionales. De igual modo, los solicitantes tendrán derecho a entrevistarse con un abogado en las dependencias de los puestos fronterizos y centros de internamiento de extranjeros, estableciéndose en el último inciso una cláusula que pretende regular las condiciones para su ejercicio por razones de seguridad, orden público o de su gestión administrativa, remitiéndose a lo que reglamentariamente se establezca, y sin perjuicio de las normas de funcionamiento de los anteriores.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Por otro lado, se especifica que la solicitud de protección dará lugar al inicio del cómputo de los plazos previstos para su tramitación, poniendo así punto y final a la controversia suscitada por la Recomendación efectuada por el Defensor del Pueblo, ante posibilidad de que el mismo se iniciara, en su caso, desde el día en el que se le hubiera dado cita previa al solicitante, en los </w:t>
      </w:r>
      <w:r w:rsidRPr="00BC01B9">
        <w:rPr>
          <w:rFonts w:ascii="Century Gothic" w:hAnsi="Century Gothic"/>
          <w:sz w:val="18"/>
          <w:szCs w:val="18"/>
        </w:rPr>
        <w:lastRenderedPageBreak/>
        <w:t>justificados supuestos en los que la Administración tuviera que hacer uso de la misma por circunstancias excepcionales, ante una avalancha de solicitudes presentadas, en su mayoría, en Ceuta y Melilla. De lo contrario, podría dar lugar a la admisión a trámite de un número elevado de solicitudes manifiestamente abusivas, con todo lo que ello conlleva en lo que a derechos respecta, perjudicando a aquellos que realmente fueran beneficiarios de la antedicha protección internacional. Refiriéndose, además, el referido artículo a la resolución que admite a trámite una solicitud de asilo, señalando finalmente que en caso de que la tramitación de la misma pudiese exceder de seis meses, ampliables con base en el art. 49 L 30/1992, para su resolución y notificación, se informará a la persona interesada del motivo de su demora.</w:t>
      </w:r>
      <w:r w:rsidRPr="00BC01B9">
        <w:rPr>
          <w:rFonts w:ascii="Century Gothic" w:hAnsi="Century Gothic"/>
          <w:sz w:val="18"/>
          <w:szCs w:val="18"/>
        </w:rPr>
        <w:br/>
      </w:r>
      <w:r w:rsidRPr="00BC01B9">
        <w:rPr>
          <w:rFonts w:ascii="Century Gothic" w:hAnsi="Century Gothic"/>
          <w:sz w:val="18"/>
          <w:szCs w:val="18"/>
        </w:rPr>
        <w:br/>
        <w:t>Al igual que sucedería en la derogada L 5/1984, se establece en la nueva regulación legal del derecho de asilo y de la protección subsidiaria, una fase previa, en la que el Ministro del Interior podrá no admitir a trámite las solicitudes presentadas dentro del territorio nacional o en puestos fronterizos, estableciendo un procedimiento diferenciado en lo que a plazos se refiere, y que permitiría, como hasta ahora, la inadmisión rápida de aquellas en las que concurra alguna de las circunstancias previstas en la vigente norma. No obstante, en la L 12/2009 se habrían reducido considerablemente las circunstancias de no admisión de las solicitudes, en relación con la anterior, reconduciéndose la mayoría de ellas a los supuestos de denegación, por lo que se impone a renglón seguido hacer una referencia pormenorizada de las mismas.</w:t>
      </w:r>
      <w:r w:rsidRPr="00BC01B9">
        <w:rPr>
          <w:rFonts w:ascii="Century Gothic" w:hAnsi="Century Gothic"/>
          <w:sz w:val="18"/>
          <w:szCs w:val="18"/>
        </w:rPr>
        <w:br/>
      </w:r>
      <w:r w:rsidRPr="00BC01B9">
        <w:rPr>
          <w:rFonts w:ascii="Century Gothic" w:hAnsi="Century Gothic"/>
          <w:sz w:val="18"/>
          <w:szCs w:val="18"/>
        </w:rPr>
        <w:br/>
        <w:t xml:space="preserve">Respecto a las circunstancias de no admisión a trámite, de las solicitudes presentadas en territorio nacional, distingue el art. 20.1 entre las que se produzcan por falta de competencia para el examen de las mismas o por falta de requisitos.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En relación con la falta de competencia, se incluiría en su apartado a) aquellas solicitudes a las que no correspondiere a España su examen de acuerdo con el Reglamento (CE) 343/2003, del Consejo, de 18 de febrero, o bien en virtud de los Convenios Internacionales en que España sea parte, tal y como señala el apartado b), citando expresamente la nueva Ley el Reglamento citado. A diferencia de lo que ocurría en la anterior Ley, si bien las resoluciones administrativas que inadmitían a trámite las solicitudes de asilo con arreglo a lo establecido en la causa e) del art. 5.6 L 5/1984 hacían referencia al mismo, por cuanto entró en vigor con posterioridad a la modificación de la misma en el año 1994. En este último apartado se introduce la obligación de indicar al solicitante el Estado responsable de su examen, siempre y cuando éste haya aceptado explícitamente su responsabilidad, una vez obtenidas las garantías suficientes en el territorio de dicho Estado de protección para la vida, libertad e integridad física de los mismos, así como el respeto a los demás principios indicados en la Convención de Ginebra, circunstancias </w:t>
      </w:r>
      <w:proofErr w:type="spellStart"/>
      <w:r w:rsidRPr="00BC01B9">
        <w:rPr>
          <w:rFonts w:ascii="Century Gothic" w:hAnsi="Century Gothic"/>
          <w:sz w:val="18"/>
          <w:szCs w:val="18"/>
        </w:rPr>
        <w:t>qu</w:t>
      </w:r>
      <w:proofErr w:type="spellEnd"/>
      <w:r w:rsidRPr="00BC01B9">
        <w:rPr>
          <w:rFonts w:ascii="Century Gothic" w:hAnsi="Century Gothic"/>
          <w:sz w:val="18"/>
          <w:szCs w:val="18"/>
        </w:rPr>
        <w:t xml:space="preserve">, a nuestro entender, estarían implícitas en aquellas solicitudes que se vieran incursas en las circunstancias del apartado b) al corresponder, en todo caso, a un Estado miembro de la Unión Europea, presupuesto el carácter garantista, en relación con los derechos a los que hemos hecho referencia.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En lo que a la falta de requisitos se refiere, incorpora la nueva Ley de asilo en su apartado c), la Directiva 2005/85/CE, del Consejo, de 1 de diciembre de 2005, cuando de acuerdo con lo establecido en el art. 25.2 b) y 26 de la misma, al solicitante se le reconozca como refugiado en un tercer Estado y tenga derecho a obtener protección internacional efectiva del mismo, sin que exista peligro para su vida o libertad, ni esté expuesto a tortura o a trato inhumano o degradante y tenga protección, también efectiva, contra su devolución al país perseguidor, de conformidad con la Convención de Ginebra.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O bien, como indica el apartado d), de acuerdo con lo establecido en el art. 27 de la citada Directiva, y en su caso con la lista elaborada por la Unión Europea, cuando proceda de un tercer país seguro donde reciba un trato en el que no esté amenazado por los motivos de persecución recogidos en la Ley objeto de estudio, y se respete el principio de no devolución, así como la prohibición de expulsión, en caso de violación del derecho a no ser sometido a torturas, ni a tratos crueles, inhumanos o degradantes, y exista la posibilidad de solicitar el </w:t>
      </w:r>
      <w:r w:rsidRPr="00BC01B9">
        <w:rPr>
          <w:rFonts w:ascii="Century Gothic" w:hAnsi="Century Gothic"/>
          <w:sz w:val="18"/>
          <w:szCs w:val="18"/>
        </w:rPr>
        <w:lastRenderedPageBreak/>
        <w:t xml:space="preserve">estatuto de refugiado y, en caso de serlo, a recibir protección con arreglo a la citada Convención de Ginebra. Siempre que el solicitante sea readmitido en ese país y existan vínculos por los cuales fuera razonable que se dirigiera al mismo. Para la aplicación del concepto de tercer país seguro, también podrá requerirse la existencia de una relación con el mismo por la que sería razonable la devolución.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Así mismo, de conformidad con lo establecido en el apartado e), no se admitirá la solicitud cuando se hubiese reiterado una solicitud denegada en España, o presentado una nueva con otros datos personales, siempre que no se planteen nuevas circunstancias relevantes en cuanto a las condiciones particulares, situación del país de origen o de residencia habitual de la persona interesada; circunstancia, la cual, fue enunciada prácticamente en los mismos términos por el art. 5.6 c) L 5/1984. </w:t>
      </w:r>
    </w:p>
    <w:p w:rsidR="00BC01B9" w:rsidRDefault="002C64B7" w:rsidP="00BC01B9">
      <w:pPr>
        <w:jc w:val="both"/>
        <w:rPr>
          <w:rFonts w:ascii="Century Gothic" w:hAnsi="Century Gothic"/>
          <w:sz w:val="18"/>
          <w:szCs w:val="18"/>
        </w:rPr>
      </w:pPr>
      <w:r w:rsidRPr="00BC01B9">
        <w:rPr>
          <w:rFonts w:ascii="Century Gothic" w:hAnsi="Century Gothic"/>
          <w:sz w:val="18"/>
          <w:szCs w:val="18"/>
        </w:rPr>
        <w:t>Reiterando, por último, su apartado f), la exclusión de la institución del derecho a la protección internacional respecto a un nacional de un Estado miembro de la Unión Europea, de conformidad con lo dispuesto en el Protocolo al Tratado Consultivo de la Comunidad Europea sobre el derecho de asilo a nacionales de Estados miembros de la Unión Europea. En relación con el Protocolo mencionado, del que se ha hecho eco el legislador, cabe significar que fue establecido en el Tratado de Ámsterdam, al considerar que dichos Estados sí constituirían países de origen considerados seguros, por todo lo anteriormente expuesto.</w:t>
      </w:r>
    </w:p>
    <w:p w:rsidR="00BC01B9" w:rsidRDefault="002C64B7" w:rsidP="00BC01B9">
      <w:pPr>
        <w:jc w:val="both"/>
        <w:rPr>
          <w:rFonts w:ascii="Century Gothic" w:hAnsi="Century Gothic"/>
          <w:sz w:val="18"/>
          <w:szCs w:val="18"/>
        </w:rPr>
      </w:pPr>
      <w:r w:rsidRPr="00BC01B9">
        <w:rPr>
          <w:rFonts w:ascii="Century Gothic" w:hAnsi="Century Gothic"/>
          <w:sz w:val="18"/>
          <w:szCs w:val="18"/>
        </w:rPr>
        <w:t>En el caso de las solicitudes presentadas en frontera, según el art. 21.1, se producirá la no admisión a trámite cuando concurra alguna de las circunstancias previstas para las presentadas en territorio nacional, debiéndose, por ende, notificar la correspondiente resolución en el plazo de cuatro días desde su presentación. Señalando al respecto la nueva Ley de forma expresa, que será motivada.</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Por otro lado, dispone el apartado a) del art. 21.2 que se podrá denegar la solicitud, en idénticos términos que la anterior, cuando concurran los supuestos previstos en las letras c), d) y f) del apartado primero del art. 25, es decir, que planteen exclusivamente cuestiones que no guarden relación con el objeto de los requisitos para el reconocimiento de la protección internacional, que el solicitante proceda de un país de origen considerado seguro en los términos del citado art. 20.1 d), y del que posea nacionalidad, o si fuere apátrida, en el que tuviera su residencia habitual, y finalmente, que incurra en alguno de los supuestos de exclusión o de denegación previstos. </w:t>
      </w:r>
      <w:r w:rsidRPr="00BC01B9">
        <w:rPr>
          <w:rFonts w:ascii="Century Gothic" w:hAnsi="Century Gothic"/>
          <w:sz w:val="18"/>
          <w:szCs w:val="18"/>
        </w:rPr>
        <w:br/>
      </w:r>
      <w:r w:rsidRPr="00BC01B9">
        <w:rPr>
          <w:rFonts w:ascii="Century Gothic" w:hAnsi="Century Gothic"/>
          <w:sz w:val="18"/>
          <w:szCs w:val="18"/>
        </w:rPr>
        <w:br/>
        <w:t xml:space="preserve">O por otro lado, cuando tal y como señala su apartado b), el solicitante hubiese formulado alegaciones incoherentes, contradictorias, inverosímiles, insuficientes, o que contradigan información suficientemente contrastada sobre su país de origen, o de residencia habitual si fuere apátrida, de manera que pongan ampliamente de manifiesto que su solicitud es infundada por lo que respecta al hecho de albergar un fundado temor a ser perseguida o a sufrir un daño grave. De contenido similar a lo establecido en la causa de inadmisión a trámite del art. 5.6 d) L 5/1984, aunque en la nueva regulación legal se haya reconducido el citado precepto, exclusivamente al ámbito de las solicitudes presentadas en frontera, incluido dentro de los supuestos de denegación, tal y como se apuntó más arriba. Si bien consideramos, en consecuencia, que la práctica administrativa existente durante la vigencia de la anterior Ley, ha hecho que el nuevo precepto se adaptara a los supuestos de hecho surgidos, a través de las numerosas solicitudes de asilo presentadas durante el tiempo de su vigencia limitando, en definitiva, de forma considerable las valoraciones subjetivas sobre las alegaciones del solicitante. </w:t>
      </w:r>
      <w:r w:rsidRPr="00BC01B9">
        <w:rPr>
          <w:rFonts w:ascii="Century Gothic" w:hAnsi="Century Gothic"/>
          <w:sz w:val="18"/>
          <w:szCs w:val="18"/>
        </w:rPr>
        <w:br/>
      </w:r>
      <w:r w:rsidRPr="00BC01B9">
        <w:rPr>
          <w:rFonts w:ascii="Century Gothic" w:hAnsi="Century Gothic"/>
          <w:sz w:val="18"/>
          <w:szCs w:val="18"/>
        </w:rPr>
        <w:br/>
        <w:t xml:space="preserve">En otro orden de cosas, tanto el art. 20.2 en relación con las solicitudes presentadas dentro del territorio español, que deberán notificarse en el plazo de un mes a partir de la presentación de la solicitud, hasta ahora el plazo era de sesenta días, como el art. 21.5 referido a las que lo son en frontera, establecen que el transcurso del plazo sin que se haya notificado la resolución, determinará en el primero de los casos la admisión a trámite de la solicitud y su permanencia provisional en territorio español, mientras que cuando se trate de solicitudes presentadas en </w:t>
      </w:r>
      <w:r w:rsidRPr="00BC01B9">
        <w:rPr>
          <w:rFonts w:ascii="Century Gothic" w:hAnsi="Century Gothic"/>
          <w:sz w:val="18"/>
          <w:szCs w:val="18"/>
        </w:rPr>
        <w:lastRenderedPageBreak/>
        <w:t xml:space="preserve">puestos fronterizos, su tramitación será por el procedimiento ordinario, así como la autorización de entrada y permanencia provisional del solicitante, sin perjuicio, en ambos casos de lo que pueda acordarse en la resolución definitiva del expediente.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Por lo que se refiere a estas últimas, la resolución deberá ser notificada en el plazo de cuatro días en virtud del art. 21.2, pudiendo interponer petición de reexamen contra dicha resolución, en el plazo de dos días desde su notificación según establece el art. 21.4, anteriormente era de 24 horas, que al igual que ocurrió durante la vigencia de la anterior Ley suspenderá los efectos de aquélla, debiendo notificarse al interesado en el plazo de dos días, en términos similares que en la derogada L 5/1984, y que por otro lado pondría fin a la vía administrativa, dejando expedita la judicial.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Además, tal y como indica el art. 21.3, el plazo previsto se ampliará hasta un máximo de diez días por resolución del Ministro del Interior, en los casos en los que, por concurrir alguna de las circunstancias previstas en la letra f) del apartado primero del art. 25, referente la tramitación de urgencia, el ACNUR, de manera razonada así lo solicitara. De esta manera, se habría ampliado el plazo de estudio de solicitudes en frontera, respecto al estipulado en el Proyecto de Ley remitido al Senado, cuando el ACNUR lo considere necesario, por entender que el límite anteriormente fijado en cuatro días era demasiado exiguo como para establecer si el solicitante cumplía los requisitos, especialmente los referidos a sus antecedentes policiales.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En consecuencia, el legislador ha querido reducir aún más el plazo para resolver las solicitudes, con respecto a la regulación anterior, que en el caso de que fueran presentadas dentro del territorio nacional habría disminuido de 60 días, entendidos como hábiles, de conformidad con lo establecido en el art. 48.2 L 30/1992, a un mes. Por lo que se refiere a la presentación de las solicitudes en frontera, se habría ampliado en un día el plazo para interponer la citada petición de reexamen respecto de la L 5/1984, siendo en la actualidad de 2 días en lugar de 24 horas, como ya se apuntó más arriba, sin variación alguna en lo que se refiere al plazo para notificar las resoluciones, debido a que los mismos eran lo suficientemente cortos como para reducirlos, en la misma medida que ocurrió respecto a las solicitudes presentadas en territorio. </w:t>
      </w:r>
      <w:r w:rsidRPr="00BC01B9">
        <w:rPr>
          <w:rFonts w:ascii="Century Gothic" w:hAnsi="Century Gothic"/>
          <w:sz w:val="18"/>
          <w:szCs w:val="18"/>
        </w:rPr>
        <w:br/>
      </w:r>
      <w:r w:rsidRPr="00BC01B9">
        <w:rPr>
          <w:rFonts w:ascii="Century Gothic" w:hAnsi="Century Gothic"/>
          <w:sz w:val="18"/>
          <w:szCs w:val="18"/>
        </w:rPr>
        <w:br/>
        <w:t>Todo ello, como una manera de dar una mayor celeridad al procedimiento, dotando al mismo de mayores garantías para el solicitante, a pesar de los problemas que ello causaría a la Administración, por cuanto las dilaciones producidas en la resolución de las solicitudes presentadas en territorio nacional, no serían en la mayoría de los casos imputables a ésta, sino a los solicitantes de asilo, aun sin la concurrencia de mala fe; produciendo la notificación extemporánea de las mismas, como ya se ha apuntado, el efecto positivo de la admisión a trámite, con todo lo que ello lleva aparejado. No obstante, no podemos pasar por alto el hecho de que durante la vigencia de la anterior Ley, se admitieron a trámite un considerable número de solicitudes que habían sido notificadas extemporáneamente, apreciando la caducidad en los recursos de reposición interpuestos por los Abogados de los solicitantes, en la mayoría de los casos con carácter previo a la interposición del correspondiente recurso contencioso-administrativo ante la jurisdicción competente.</w:t>
      </w:r>
    </w:p>
    <w:p w:rsidR="00D61AF8" w:rsidRDefault="002C64B7" w:rsidP="00BC01B9">
      <w:pPr>
        <w:jc w:val="both"/>
        <w:rPr>
          <w:rFonts w:ascii="Century Gothic" w:hAnsi="Century Gothic"/>
          <w:sz w:val="18"/>
          <w:szCs w:val="18"/>
        </w:rPr>
      </w:pPr>
      <w:r w:rsidRPr="00BC01B9">
        <w:rPr>
          <w:rFonts w:ascii="Century Gothic" w:hAnsi="Century Gothic"/>
          <w:sz w:val="18"/>
          <w:szCs w:val="18"/>
        </w:rPr>
        <w:t xml:space="preserve">Por el contrario, en relación con las solicitudes presentadas en frontera, aun siendo los plazos tan breves para resolver, la práctica administrativa ha puesto de manifiesto que todas las resoluciones se habrían notificado dentro del plazo establecido, puesto que, como ya venía ocurriendo hasta el momento, el solicitante seguiría permaneciendo en las dependencias habilitadas al efecto, tal y como se desprende del art. 22. Reforzando lo anteriormente dicho, la circunstancia de que en la mayoría de las solicitudes presentadas en territorio nacional, las resoluciones se notificarían fuera de plazo debido a causas imputables a los solicitantes. </w:t>
      </w:r>
      <w:r w:rsidRPr="00BC01B9">
        <w:rPr>
          <w:rFonts w:ascii="Century Gothic" w:hAnsi="Century Gothic"/>
          <w:sz w:val="18"/>
          <w:szCs w:val="18"/>
        </w:rPr>
        <w:br/>
      </w:r>
      <w:r w:rsidRPr="00BC01B9">
        <w:rPr>
          <w:rFonts w:ascii="Century Gothic" w:hAnsi="Century Gothic"/>
          <w:sz w:val="18"/>
          <w:szCs w:val="18"/>
        </w:rPr>
        <w:br/>
        <w:t xml:space="preserve">Así mismo, y en comparación con el derogado art. 5.6 L 5/1984, podemos observar cómo se han reducido significativamente las circunstancias de inadmisión a trámite, ahora denominadas de no admisión, aumentándose, por el contrario, los supuestos de denegación con todo lo que ello </w:t>
      </w:r>
      <w:r w:rsidRPr="00BC01B9">
        <w:rPr>
          <w:rFonts w:ascii="Century Gothic" w:hAnsi="Century Gothic"/>
          <w:sz w:val="18"/>
          <w:szCs w:val="18"/>
        </w:rPr>
        <w:lastRenderedPageBreak/>
        <w:t>conllevaría a efectos de competencia funcional de los órganos judiciales que tienen atribuida una u otra, circunstancia sobre la que se incidirá en el comentario al art. 29.</w:t>
      </w:r>
    </w:p>
    <w:p w:rsidR="00BC01B9" w:rsidRDefault="002C64B7" w:rsidP="00BC01B9">
      <w:pPr>
        <w:jc w:val="both"/>
        <w:rPr>
          <w:rFonts w:ascii="Century Gothic" w:hAnsi="Century Gothic"/>
          <w:sz w:val="18"/>
          <w:szCs w:val="18"/>
        </w:rPr>
      </w:pPr>
      <w:r w:rsidRPr="00BC01B9">
        <w:rPr>
          <w:rFonts w:ascii="Century Gothic" w:hAnsi="Century Gothic"/>
          <w:sz w:val="18"/>
          <w:szCs w:val="18"/>
        </w:rPr>
        <w:t>En este sentido, destaca la introducción en el articulado de la nueva Ley de una nueva causa de inadmisión a trámite, a la que ya se ha hecho referencia más arriba, respecto de las solicitudes presentadas tanto en territorio nacional como en frontera, cuando el solicitante proceda de un tercer país seguro, donde atendiendo a sus circunstancias particulares, reciba un trato en el que su vida, su integridad y su libertad no están amenazadas por las causas que dan lugar al reconocimiento de la condición de refugiado. En consecuencia, una solicitud podría no admitirse a trámite cuando proceda de países en los que existan democracias claramente reconocidas y en los que no conste, por otro lado, que las autoridades de dichos países permanezcan ociosas ante los hechos relatados por el solicitante, pudiendo recabar, de este modo, el auxilio de las mismas, y en su caso, acudir al desplazamiento interno dentro del propio país. No obstante, consideramos que la misma sería de imposible aplicación a efectos prácticos, toda vez que a día de hoy no se habría elaborado por la Unión Europea ningún listado en los que estén incluidos los países considerados seguros, en el sentido expresado, existiendo alguna Propuesta de Directiva al respecto que finalmente no ha llegado a materializarse por las dificultades que ello entraña.</w:t>
      </w:r>
    </w:p>
    <w:p w:rsidR="00BC01B9" w:rsidRDefault="002C64B7" w:rsidP="00BC01B9">
      <w:pPr>
        <w:jc w:val="both"/>
        <w:rPr>
          <w:rFonts w:ascii="Century Gothic" w:hAnsi="Century Gothic"/>
          <w:sz w:val="18"/>
          <w:szCs w:val="18"/>
        </w:rPr>
      </w:pPr>
      <w:r w:rsidRPr="00BC01B9">
        <w:rPr>
          <w:rFonts w:ascii="Century Gothic" w:hAnsi="Century Gothic"/>
          <w:sz w:val="18"/>
          <w:szCs w:val="18"/>
        </w:rPr>
        <w:t>Por lo que se refiere a la tramitación de las solicitudes, según señala el art. 23, la Oficina de Asilo y Refugio (OAR), dependiente del Ministerio del Interior, seguirá siendo el órgano competente para la tramitación de las solicitudes de protección internacional, sin perjuicio de las demás funciones que reglamentariamente se le atribuyan. Por su parte, al igual que venía sucediendo hasta ahora, la Comisión Interministerial de Asilo y Refugio (CIAR), como órgano colegiado adscrito al Ministerio del Interior, compuesto por un representante de cada uno de los departamentos con competencia en política exterior e interior, justicia, inmigración, acogida de los solicitantes de asilo e igualdad tendrá atribuidas las funciones previstas en la Ley, así como aquellas que se establezcan reglamentariamente. Sin embargo, no queremos pasar por alto lo establecido en el art. 21.4, en relación con la resolución de la solicitud presentada en frontera, que al igual que sucedería con las presentadas dentro del territorio, reguladas en el art. 20.1, corresponderá al Ministro del Interior. No obstante, respecto a estas últimas, señala dicho artículo que el Ministro resolverá, en este caso, a propuesta de la OAR, por lo que podrían plantearse dudas acerca de la competencia para su tramitación por parte de la anterior, en el caso de peticiones en frontera, al no especificar el referido art. 21.4 este extremo. Cuestión que debemos rechazar, a la vista de lo establecido en el art. 23, entendiendo al respecto que pudiera tratarse de un olvido del legislador, toda vez que realizando una interpretación a sensu contrario del art. 21.4 quedaría de manifiesto la competencia de la citada Oficina.</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En otro orden de cosas, y en relación con la tramitación señalada, se regula en el art. 24 del articulado de la nueva Ley el procedimiento a seguir, en similares términos que la Ley anterior, estableciéndose que transcurridos seis meses desde la presentación de la solicitud sin que se haya notificado la correspondiente resolución se entenderán desestimadas las mismas, sin perjuicio del deber de la Administración de resolver y de lo establecido en el art. 19 respecto a los efectos de la resolución. No obstante, se ha suprimido de la redacción dada a la nueva Ley, la forma de proceder ante la posibilidad de que el criterio de la Comisión y del Ministro fueran discordantes, y que establecía la elevación del expediente al Consejo de Ministros para que resolviera la solicitud. Por lo que se sobreentiende que el legislador ha querido dar primacía a lo que el órgano resolutorio determine, toda vez que de lo contrario nos encontraríamos ante la tesitura de que se pudiera producir una alteración de competencias respecto a la facultad de resolver que tiene el Ministro. Así mismo, queremos poner de manifiesto, como dato puramente anecdótico, que durante la vigencia de la L 5/1984, nunca hubo discrepancia entre el Ministro y la CIAR, por lo que en cualquier caso carecería de sentido dicho artículo, por cuanto habría perdido su finalidad.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Si bien introduce, su art. 25, como aspecto totalmente novedoso, la tramitación de urgencia de las solicitudes en los supuestos previstos en la citada Ley. Por lo que, entendemos, que no </w:t>
      </w:r>
      <w:r w:rsidRPr="00BC01B9">
        <w:rPr>
          <w:rFonts w:ascii="Century Gothic" w:hAnsi="Century Gothic"/>
          <w:sz w:val="18"/>
          <w:szCs w:val="18"/>
        </w:rPr>
        <w:lastRenderedPageBreak/>
        <w:t xml:space="preserve">estaríamos aquí ante un procedimiento independiente del ordinario, sino ante la tramitación urgente del mismo cuando concurra alguna de las circunstancias expresadas, con la única salvedad de los plazos, que se reducirían a la mitad como aspecto diferenciador entre ambas, puesto que contará con las mismas garantías que el anterior. También como novedad digna de mencionar, hace referencia el citado artículo a las solicitudes de protección internacional presentadas en los Centros de Internamiento de Extranjeros, a las que impone su adecuación a lo dispuesto para las solicitudes en frontera. Aunque se establece la obligación, como no podía ser de otro modo, de informar a la Comisión Interministerial de Asilo y Refugio de los expedientes que vayan a ser tramitados de urgencia.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Por otro lado, el apartado primero del art. 26 establece que la Administración velará por que la información necesaria para la evaluación de las solicitudes no se obtenga de los responsables de la persecución o de los daños graves, dando lugar a que éstos tuvieran conocimiento de la misma, poniendo, de este modo, en peligro su integridad o la de las personas a su cargo, ni la libertad y seguridad de sus familiares que sigan viviendo en el país de origen. Se trata de una garantía más del solicitante de protección internacional, que ha sido introducida en el articulado de la presente Ley, si bien como es lógico ya se venía aplicando a los procedimientos por cuestiones obvias, como se desprende de los expedientes instruidos hasta la fecha, y en concreto de los Informes de Instrucción, que se habrían nutrido de los emitidos por las Organizaciones Internacionales, para la pertinente consulta de la información disponible sobre el país de origen (ACNUR, </w:t>
      </w:r>
      <w:proofErr w:type="spellStart"/>
      <w:r w:rsidRPr="00BC01B9">
        <w:rPr>
          <w:rFonts w:ascii="Century Gothic" w:hAnsi="Century Gothic"/>
          <w:sz w:val="18"/>
          <w:szCs w:val="18"/>
        </w:rPr>
        <w:t>Human</w:t>
      </w:r>
      <w:proofErr w:type="spellEnd"/>
      <w:r w:rsidRPr="00BC01B9">
        <w:rPr>
          <w:rFonts w:ascii="Century Gothic" w:hAnsi="Century Gothic"/>
          <w:sz w:val="18"/>
          <w:szCs w:val="18"/>
        </w:rPr>
        <w:t xml:space="preserve"> </w:t>
      </w:r>
      <w:proofErr w:type="spellStart"/>
      <w:r w:rsidRPr="00BC01B9">
        <w:rPr>
          <w:rFonts w:ascii="Century Gothic" w:hAnsi="Century Gothic"/>
          <w:sz w:val="18"/>
          <w:szCs w:val="18"/>
        </w:rPr>
        <w:t>Right</w:t>
      </w:r>
      <w:proofErr w:type="spellEnd"/>
      <w:r w:rsidRPr="00BC01B9">
        <w:rPr>
          <w:rFonts w:ascii="Century Gothic" w:hAnsi="Century Gothic"/>
          <w:sz w:val="18"/>
          <w:szCs w:val="18"/>
        </w:rPr>
        <w:t xml:space="preserve"> </w:t>
      </w:r>
      <w:proofErr w:type="spellStart"/>
      <w:r w:rsidRPr="00BC01B9">
        <w:rPr>
          <w:rFonts w:ascii="Century Gothic" w:hAnsi="Century Gothic"/>
          <w:sz w:val="18"/>
          <w:szCs w:val="18"/>
        </w:rPr>
        <w:t>Watch</w:t>
      </w:r>
      <w:proofErr w:type="spellEnd"/>
      <w:r w:rsidRPr="00BC01B9">
        <w:rPr>
          <w:rFonts w:ascii="Century Gothic" w:hAnsi="Century Gothic"/>
          <w:sz w:val="18"/>
          <w:szCs w:val="18"/>
        </w:rPr>
        <w:t xml:space="preserve">, I.C.G, Home Office Británico, Informes del Secretario General del Consejo de Seguridad de la ONU, entre otros) con los que poder evaluar las solicitudes. Respecto a la referencia efectuada por el mismo artículo relativa a los indicios suficientes de persecución o de daños graves para que la solicitud se resuelva favorablemente, reproduce lo establecido en la L 5/1984 sobre los requisitos para la concesión de asilo. </w:t>
      </w:r>
      <w:r w:rsidRPr="00BC01B9">
        <w:rPr>
          <w:rFonts w:ascii="Century Gothic" w:hAnsi="Century Gothic"/>
          <w:sz w:val="18"/>
          <w:szCs w:val="18"/>
        </w:rPr>
        <w:br/>
      </w:r>
      <w:r w:rsidRPr="00BC01B9">
        <w:rPr>
          <w:rFonts w:ascii="Century Gothic" w:hAnsi="Century Gothic"/>
          <w:sz w:val="18"/>
          <w:szCs w:val="18"/>
        </w:rPr>
        <w:br/>
        <w:t xml:space="preserve">En este sentido, la jurisprudencia de nuestro Tribunal Supremo, entre otras en SSTS de 13 y 17 de diciembre de 1999, de la que se ha hecho eco la Audiencia Nacional, se habría pronunciado al respecto señalando que «la concesión de asilo no requiere una prueba plena, pero sí la existencia de una prueba indiciaria, que permita sostener que la versión o exposición fáctica en la que se basa la petición de asilo, es verosímil. Es decir, que ante la imposibilidad de obtener una prueba plena en estos casos, pesa sobre el solicitante la carga de probar los hechos que concedan apariencia de verdad a la solicitud. Por lo tanto, sin perjuicio de la exquisita prudencia que debe tenerse al valorar la prueba, y del hecho de que deba tenerse presente la dificultad probatoria del solicitante, lo cierto es que en nuestro sistema jurídico no existe el denominado principio «pro asilado», por lo que no puede relevarse al solicitante de la carga de probar los indicios que hagan verosímil su versión, como expresamente impone el art. 8 de la Ley 5/1984 —STS de 28 de septiembre de 1988, 6 de mayo de 1992 y, 18 de marzo y 4 de abril de 2000—. Pues bien, cuando de indicios se trata, el Tribunal y antes la Administración, están obligados a razonar, con base a los elementos fácticos aportados, si los hechos inciertos en los que se basa el asilo, pueden ser considerados con arreglo a las reglas de criterio humano </w:t>
      </w:r>
      <w:r w:rsidR="00BC01B9" w:rsidRPr="00BC01B9">
        <w:rPr>
          <w:rFonts w:ascii="Century Gothic" w:hAnsi="Century Gothic"/>
          <w:sz w:val="18"/>
          <w:szCs w:val="18"/>
        </w:rPr>
        <w:t>(art</w:t>
      </w:r>
      <w:r w:rsidRPr="00BC01B9">
        <w:rPr>
          <w:rFonts w:ascii="Century Gothic" w:hAnsi="Century Gothic"/>
          <w:sz w:val="18"/>
          <w:szCs w:val="18"/>
        </w:rPr>
        <w:t>. 1253 del</w:t>
      </w:r>
      <w:r w:rsidR="00BC01B9">
        <w:rPr>
          <w:rFonts w:ascii="Century Gothic" w:hAnsi="Century Gothic"/>
          <w:sz w:val="18"/>
          <w:szCs w:val="18"/>
        </w:rPr>
        <w:t xml:space="preserve"> CC) razonablemente verosímiles.</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En otro orden de cosas, llama la atención la regulación que realiza el art. 27, muy acertada a nuestro parecer, en relación con el archivo de la solicitud, cuando se presuma la retirada o desistimiento de la misma, en los términos de la L 30/1992, por no haber respondido a las peticiones de información esencial para su solicitud en el plazo de treinta días, no presentarse a una audiencia personal a la que hubiere sido convocado, o no comparecer para la renovación de la documentación de la que se le hubiere provisto, salvo que demuestre que fue debido a circunstancias ajenas a su voluntad. Reduciendo el plazo establecido en el Reglamento de aplicación de la derogada Ley de Asilo, que fijó en tres meses, produciéndose, en definitiva, la caducidad cuando se hubiere paralizado el procedimiento por causa imputable al solicitante. No obstante a lo anterior, el texto aprobado inicialmente por el Congreso de los Diputados estableció que si en 15 días la Administración no había tenido noticia del solicitante el caso quedaría archivado, si bien se propuso ampliar a tres meses el plazo de inactividad necesario </w:t>
      </w:r>
      <w:r w:rsidRPr="00BC01B9">
        <w:rPr>
          <w:rFonts w:ascii="Century Gothic" w:hAnsi="Century Gothic"/>
          <w:sz w:val="18"/>
          <w:szCs w:val="18"/>
        </w:rPr>
        <w:lastRenderedPageBreak/>
        <w:t>para considerar que un particular ha desistido en su solicitud de asilo en los términos del procedimiento administrativo.</w:t>
      </w:r>
    </w:p>
    <w:p w:rsidR="00BC01B9" w:rsidRDefault="002C64B7" w:rsidP="00BC01B9">
      <w:pPr>
        <w:jc w:val="both"/>
        <w:rPr>
          <w:rFonts w:ascii="Century Gothic" w:hAnsi="Century Gothic"/>
          <w:sz w:val="18"/>
          <w:szCs w:val="18"/>
        </w:rPr>
      </w:pPr>
      <w:r w:rsidRPr="00BC01B9">
        <w:rPr>
          <w:rFonts w:ascii="Century Gothic" w:hAnsi="Century Gothic"/>
          <w:sz w:val="18"/>
          <w:szCs w:val="18"/>
        </w:rPr>
        <w:t>Además, a efectos de comunicaciones y notificaciones, el art. 28 establece que se tendrá en cuenta el último domicilio o residencia que conste en el expediente. Señalando además, al efecto, cuando no prosperen las mismas, que el trámite se podrá realizar a través del Portal Ciudadano, del portal electrónico de la Oficina de Asilo y Refugio y de los tablones de anuncios, accesibles al público, de la Comisaría de Policía correspondiente o de la Oficina de Extranjeros de la provincia del último lugar de residencia del solicitante, y en cualquier caso, de la Oficina de Asilo, del cual se informará al solicitante, en el momento de presentación de la solicitud, pudiendo exigir que se cumpla la garantía establecida, en relación con el carácter confidencial. Todo ello, como aspecto novedoso introducido en la nueva Ley, en aras de evitar dilaciones innecesarias en la tramitación del procedimiento.</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Por último, señala el art. 29, al igual que lo hizo la derogada Ley, que las resoluciones previstas en la presente pondrán fin a la vía administrativa, salvo en el caso de que se haya presentado la petición de reexamen, entendiendo que pone fin a esta vía la resolución que decida la misma, siendo susceptible de recurso de reposición, conforme al art. 117 L 30/1992, de Régimen Jurídico de las Administraciones Públicas y del Procedimiento Administrativo Común con carácter potestativo, y del correspondiente recurso ante la jurisdicción contencioso-administrativa. </w:t>
      </w:r>
      <w:r w:rsidRPr="00BC01B9">
        <w:rPr>
          <w:rFonts w:ascii="Century Gothic" w:hAnsi="Century Gothic"/>
          <w:sz w:val="18"/>
          <w:szCs w:val="18"/>
        </w:rPr>
        <w:br/>
      </w:r>
      <w:r w:rsidRPr="00BC01B9">
        <w:rPr>
          <w:rFonts w:ascii="Century Gothic" w:hAnsi="Century Gothic"/>
          <w:sz w:val="18"/>
          <w:szCs w:val="18"/>
        </w:rPr>
        <w:br/>
        <w:t xml:space="preserve">En razón de lo expuesto, creemos que la L 12/2009 ha producido, sin pretenderlo, una alteración de las competencias perfectamente delimitadas hasta su entrada en vigor, en relación con los dos órganos jurisdiccionales anteriormente descritos. Toda vez que, tal y como se establece en el art. 20, el Ministro del Interior podrá «no admitir» a trámite las solicitudes presentadas dentro del territorio español. Mientras que, respecto a las solicitudes presentadas en puestos fronterizos, reguladas en el art. 21, el citado Ministro podrá, en unos casos no admitirlas, cuando concurra alguno de los supuestos previstos en el apartado primero del artículo anterior, y en otros «denegar» la solicitud, con todo lo que ello lleva aparejado respecto a la competencia tanto de los Juzgados Centrales, de conformidad con el art. 9 e) L 29/1998, de 13 de julio, reguladora de la Jurisdicción Contencioso-Administrativa, como de la Audiencia Nacional, en virtud del art. 11.1 a) del mencionado cuerpo legal. En contra de lo que venía sucediendo durante la vigencia de la anterior Ley, en la que su art. 5.6 establecía claramente las circunstancias por las cuales el mismo Ministro del Interior podía «inadmitirlas a trámite».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Es más, con arreglo a lo establecido en el mismo art. 29, tendrá carácter de especial urgencia la solicitud de la suspensión del acto recurrido, de conformidad con el art. 135 L 29/1998, de 13 de julio, reguladora de la Jurisdicción Contencioso-Administrativa, mejorando así las garantías judiciales a través de las tramitación como medida </w:t>
      </w:r>
      <w:proofErr w:type="spellStart"/>
      <w:r w:rsidRPr="00BC01B9">
        <w:rPr>
          <w:rFonts w:ascii="Century Gothic" w:hAnsi="Century Gothic"/>
          <w:sz w:val="18"/>
          <w:szCs w:val="18"/>
        </w:rPr>
        <w:t>cautelarísima</w:t>
      </w:r>
      <w:proofErr w:type="spellEnd"/>
      <w:r w:rsidRPr="00BC01B9">
        <w:rPr>
          <w:rFonts w:ascii="Century Gothic" w:hAnsi="Century Gothic"/>
          <w:sz w:val="18"/>
          <w:szCs w:val="18"/>
        </w:rPr>
        <w:t xml:space="preserve">. Sin embargo, el citado artículo establece que el «Juez o Tribunal, atendidas las circunstancias de especial urgencia que concurran en el caso» por lo que la nueva Ley habría sustituido al Juzgador, regulando ex </w:t>
      </w:r>
      <w:proofErr w:type="spellStart"/>
      <w:r w:rsidRPr="00BC01B9">
        <w:rPr>
          <w:rFonts w:ascii="Century Gothic" w:hAnsi="Century Gothic"/>
          <w:sz w:val="18"/>
          <w:szCs w:val="18"/>
        </w:rPr>
        <w:t>lege</w:t>
      </w:r>
      <w:proofErr w:type="spellEnd"/>
      <w:r w:rsidRPr="00BC01B9">
        <w:rPr>
          <w:rFonts w:ascii="Century Gothic" w:hAnsi="Century Gothic"/>
          <w:sz w:val="18"/>
          <w:szCs w:val="18"/>
        </w:rPr>
        <w:t xml:space="preserve"> una facultad que entendemos le correspondería al mismo, en lo que a la valoración de las circunstancias concurrentes se refiere.</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Así, entendemos que la citada regulación no estará exenta de problemática, como con el tiempo se verá, en relación con las dificultades que ello entrañará respecto al funcionamiento normal de los órganos judiciales competentes, sea cual fuere, de los dos citados. Puesto que, como más arriba se indicó, si bien se estableció así por el legislador con una finalidad garantista, en la práctica entendemos que no habrá cambios significativos a efectos prácticos, puesto que hasta la entrada en vigor de la nueva Ley, la mayor parte de las medidas cautelares solicitadas son presentadas en territorio nacional, con la finalidad de obviar las normas de extranjería. Por lo que se denegaría consiguientemente su pretensión, en los mismos términos que con respecto a la derogada Ley. Por el contrario, tratándose de solicitudes en frontera, la tónica general no era otra que la de presentar </w:t>
      </w:r>
      <w:proofErr w:type="spellStart"/>
      <w:r w:rsidRPr="00BC01B9">
        <w:rPr>
          <w:rFonts w:ascii="Century Gothic" w:hAnsi="Century Gothic"/>
          <w:sz w:val="18"/>
          <w:szCs w:val="18"/>
        </w:rPr>
        <w:t>cautelarísima</w:t>
      </w:r>
      <w:proofErr w:type="spellEnd"/>
      <w:r w:rsidRPr="00BC01B9">
        <w:rPr>
          <w:rFonts w:ascii="Century Gothic" w:hAnsi="Century Gothic"/>
          <w:sz w:val="18"/>
          <w:szCs w:val="18"/>
        </w:rPr>
        <w:t xml:space="preserve">, ante la inminente salida del vuelo que los retornaría a su lugar de origen en la mayoría de los casos, al no reunir los requisitos para entrar legalmente en España, de conformidad con las leyes de extranjería, denegando de este modo las medidas </w:t>
      </w:r>
      <w:r w:rsidRPr="00BC01B9">
        <w:rPr>
          <w:rFonts w:ascii="Century Gothic" w:hAnsi="Century Gothic"/>
          <w:sz w:val="18"/>
          <w:szCs w:val="18"/>
        </w:rPr>
        <w:lastRenderedPageBreak/>
        <w:t xml:space="preserve">solicitadas. Sin embargo, en méritos de lo expuesto, y en referencia a este último caso, la solicitud de medidas cautelares habría de presentarse, dependiendo de los casos, ante los Juzgados Centrales o la Audiencia Nacional, a diferencia de lo que venía ocurriendo hasta ahora. </w:t>
      </w:r>
      <w:r w:rsidRPr="00BC01B9">
        <w:rPr>
          <w:rFonts w:ascii="Century Gothic" w:hAnsi="Century Gothic"/>
          <w:sz w:val="18"/>
          <w:szCs w:val="18"/>
        </w:rPr>
        <w:br/>
      </w:r>
      <w:r w:rsidRPr="00BC01B9">
        <w:rPr>
          <w:rFonts w:ascii="Century Gothic" w:hAnsi="Century Gothic"/>
          <w:sz w:val="18"/>
          <w:szCs w:val="18"/>
        </w:rPr>
        <w:br/>
        <w:t xml:space="preserve">Estableciendo finalmente, el referido artículo, que la persona a la que le haya sido denegada la solicitud podrá solicitar su revisión cuando aparezcan nuevos elementos probatorios, conforme a lo establecido en la L 30/1992. Por lo que se habría puesto límite al menos temporalmente, a diferencia de lo que sucedía en la Ley anterior, respecto a los supuestos en los que cabría la mencionada revisión al reconducirse al ámbito del recurso extraordinario de revisión establecido en nuestra Ley procedimental, cuyo plazo de interposición será de tres meses desde su conocimiento. </w:t>
      </w:r>
      <w:r w:rsidRPr="00BC01B9">
        <w:rPr>
          <w:rFonts w:ascii="Century Gothic" w:hAnsi="Century Gothic"/>
          <w:sz w:val="18"/>
          <w:szCs w:val="18"/>
        </w:rPr>
        <w:br/>
      </w:r>
      <w:r w:rsidRPr="00BC01B9">
        <w:rPr>
          <w:rFonts w:ascii="Century Gothic" w:hAnsi="Century Gothic"/>
          <w:sz w:val="18"/>
          <w:szCs w:val="18"/>
        </w:rPr>
        <w:br/>
        <w:t>En referencia a las condiciones de acogida de los solicitantes de protección internacional, el art. 30 contempla los derechos sociales generales que se proporcionarán a aquellos que carezcan de recursos económicos, tales como los servicios sociales y de acogida necesarios, con la finalidad de asegurar la satisfacción de sus necesidades básicas en condiciones de dignidad, sin perjuicio de lo establecido en la tantas veces modificada L 4/2000, de 11 de enero, sobre derechos y libertades de los extranjeros en España y su integración social, y en su normativa de desarrollo. Remitiéndose la Ley a un posterior desarrollo reglamentario por el Ministerio competente en lo relativo a los servicios sociales y de acogida específicamente destinados a los solicitantes. Por el contrario, determina la presente Ley que si se comprobara que el solicitante dispone de suficientes medios para cubrir los costes de dichos servicios y prestaciones reservados a personas que carezcan de recursos económicos, se procederá a la reclamación de su reembolso.</w:t>
      </w:r>
      <w:r w:rsidRPr="00BC01B9">
        <w:rPr>
          <w:rFonts w:ascii="Century Gothic" w:hAnsi="Century Gothic"/>
          <w:sz w:val="18"/>
          <w:szCs w:val="18"/>
        </w:rPr>
        <w:br/>
      </w:r>
      <w:r w:rsidRPr="00BC01B9">
        <w:rPr>
          <w:rFonts w:ascii="Century Gothic" w:hAnsi="Century Gothic"/>
          <w:sz w:val="18"/>
          <w:szCs w:val="18"/>
        </w:rPr>
        <w:br/>
        <w:t>Al hilo de lo anteriormente expuesto, la acogida de los mismos solicitantes, recogida en el art. 31, su definición, disponibilidad, programas, y servicios, se determinarán, al igual que en el caso anterior, reglamentariamente por el Ministerio competente a través de sus centros propios, y de aquellos que sean subvencionados por las organizaciones no gubernamentales. A su vez, los servicios, ayudas y prestaciones del programa de acogida podrán ser diferentes cuando así lo requiera el procedimiento, sea conveniente la evaluación de las necesidades del solicitante, o se encuentre detenida o en las dependencias de un puesto fronterizo. Por último hace referencia el citado artículo a la unidad familiar de los mismos, integrada por los miembros enumerados en el art. 40, adoptando con el acuerdo de los interesados las medidas necesarias para mantener la misma, siempre y cuando reúnan los requisitos establecidos en la presente Ley.</w:t>
      </w:r>
      <w:r w:rsidRPr="00BC01B9">
        <w:rPr>
          <w:rFonts w:ascii="Century Gothic" w:hAnsi="Century Gothic"/>
          <w:sz w:val="18"/>
          <w:szCs w:val="18"/>
        </w:rPr>
        <w:br/>
      </w:r>
      <w:r w:rsidRPr="00BC01B9">
        <w:rPr>
          <w:rFonts w:ascii="Century Gothic" w:hAnsi="Century Gothic"/>
          <w:sz w:val="18"/>
          <w:szCs w:val="18"/>
        </w:rPr>
        <w:br/>
        <w:t xml:space="preserve">El art. 32 establece que las personas solicitantes de protección internacional serán autorizadas para trabajar en España en los términos que reglamentariamente se establezcan. Por ello, entendemos que dicho desarrollo no diferirá mucho de la anterior regulación, pudiendo autorizarse a los anteriores, en virtud de lo establecido en la normativa de extranjería, en función de las circunstancias concurrentes en la persona del solicitante. Sin embargo, al igual que venía sucediendo hasta ahora, no podemos olvidar que la autorización a la que se refiere el citado artículo, se prevé, una vez que se hubiere admitido a trámite la solicitud, tal y como se deduce de la literalidad de la Ley, y sin que en ningún caso quepa solicitarla como medida cautelar hasta que recayere resolución judicial, como se ha pretendido por abogados de los solicitantes inadmitidos a trámite en los recursos contencioso-administrativos por ellos interpuestos. </w:t>
      </w:r>
      <w:r w:rsidRPr="00BC01B9">
        <w:rPr>
          <w:rFonts w:ascii="Century Gothic" w:hAnsi="Century Gothic"/>
          <w:sz w:val="18"/>
          <w:szCs w:val="18"/>
        </w:rPr>
        <w:br/>
      </w:r>
      <w:r w:rsidRPr="00BC01B9">
        <w:rPr>
          <w:rFonts w:ascii="Century Gothic" w:hAnsi="Century Gothic"/>
          <w:sz w:val="18"/>
          <w:szCs w:val="18"/>
        </w:rPr>
        <w:br/>
        <w:t>Sin perjuicio de que el Ministerio competente, en el ejercicio de las competencias sobre servicios, ayudas y prestaciones de los diferentes programas de acogida, pueda reducir alguno o la totalidad de los servicios de acogida, así como los programas de ayudas al servicio de acogida en los casos previstos en el art. 33.</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En otro orden de cosas, relacionado con el papel del Alto Comisionado de las Naciones Unidas para los Refugiados (ACNUR), regulado en los arts. 34 y 35, si bien continúan desarrollando el </w:t>
      </w:r>
      <w:r w:rsidRPr="00BC01B9">
        <w:rPr>
          <w:rFonts w:ascii="Century Gothic" w:hAnsi="Century Gothic"/>
          <w:sz w:val="18"/>
          <w:szCs w:val="18"/>
        </w:rPr>
        <w:lastRenderedPageBreak/>
        <w:t>mismo de manera preeminente, incorporando, como novedad significativa, la posibilidad de acceder a los solicitantes que se encuentren en frontera o en centros de internamiento de extranjeros o penitenciarios. Añadiendo, el primero de los artículos citados, en relación con la tramitación del procedimiento, que será informado inmediatamente de la presentación de las solicitudes en frontera y podrá entrevistarse, si lo desea, con los solicitantes. Así mismo, en similitud con la L 5/1984, se establece que con carácter previo a dictarse las resoluciones sobre solicitudes presentadas en frontera, se dará audiencia al citado organismo. Por otro lado, en los casos que se tramiten solicitudes mediante el procedimiento de urgencia, y en los procedimientos de admisión a trámite de solicitudes presentadas en territorio nacional, si la propuesta de resolución fuese desfavorable se le dará un plazo de diez días para que, en su caso, informe.</w:t>
      </w:r>
    </w:p>
    <w:p w:rsidR="00BC01B9" w:rsidRDefault="00BC01B9" w:rsidP="00BC01B9">
      <w:pPr>
        <w:jc w:val="both"/>
        <w:rPr>
          <w:rFonts w:ascii="Century Gothic" w:hAnsi="Century Gothic"/>
          <w:sz w:val="18"/>
          <w:szCs w:val="18"/>
        </w:rPr>
      </w:pPr>
      <w:r>
        <w:rPr>
          <w:rFonts w:ascii="Century Gothic" w:hAnsi="Century Gothic"/>
          <w:sz w:val="18"/>
          <w:szCs w:val="18"/>
        </w:rPr>
        <w:t xml:space="preserve"> </w:t>
      </w:r>
      <w:r w:rsidR="002C64B7" w:rsidRPr="00BC01B9">
        <w:rPr>
          <w:rFonts w:ascii="Century Gothic" w:hAnsi="Century Gothic"/>
          <w:sz w:val="18"/>
          <w:szCs w:val="18"/>
        </w:rPr>
        <w:t xml:space="preserve">Sin embargo, por nuestra parte, consideramos uno de los aspectos más diferenciadores de la L 12/2009 con respecto a la anterior, el hecho de que se haya querido poner fin a la suspensión del acto administrativo que decide la petición de reexamen, cuando solicitado por el actor, hubiera informado el representante del ACNUR favorablemente la admisión a trámite, y que supuso la consiguiente entrada y permanencia en territorio español de los solicitantes de asilo que se encontraban en dicha situación, hasta que se resolviera por el órgano jurisdiccional competente sobre dicha suspensión. Así, la redacción excesivamente generosa, a nuestro juicio, que se hizo al respecto de la L 5/1984, excedió ampliamente el espíritu de la misma, que con un afán, entendemos que protector, dio cabida a un amplio número de solicitudes en las que concurría en el interesado, al menos prima </w:t>
      </w:r>
      <w:proofErr w:type="spellStart"/>
      <w:r w:rsidR="002C64B7" w:rsidRPr="00BC01B9">
        <w:rPr>
          <w:rFonts w:ascii="Century Gothic" w:hAnsi="Century Gothic"/>
          <w:sz w:val="18"/>
          <w:szCs w:val="18"/>
        </w:rPr>
        <w:t>facie</w:t>
      </w:r>
      <w:proofErr w:type="spellEnd"/>
      <w:r w:rsidR="002C64B7" w:rsidRPr="00BC01B9">
        <w:rPr>
          <w:rFonts w:ascii="Century Gothic" w:hAnsi="Century Gothic"/>
          <w:sz w:val="18"/>
          <w:szCs w:val="18"/>
        </w:rPr>
        <w:t>, alguna de las circunstancias previstas para la inadmisión a trámite de sus solicitudes.</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Toda vez que, al considerar dicho informe preceptivo y no vinculante, la Administración no podía acogerlo sin más, todo ello porque las propias exigencias del procedimiento de determinación de la condición de refugiado, contenidas en la derogada Ley de Asilo, requerían que cada solicitud fuese analizada individualmente atendiendo a las circunstancias personales del solicitante y al valor de sus propios elementos probatorios, ya que en caso contrario, no se estaría a la finalidad de la institución del derecho de asilo. Por lo que, entendemos que prorrogar su situación en nuestro país por esta vía, era incurrir en fraude de ley, ampliando el escudo protector que representa la mera solicitud de asilo, frente a la </w:t>
      </w:r>
      <w:proofErr w:type="spellStart"/>
      <w:r w:rsidRPr="00BC01B9">
        <w:rPr>
          <w:rFonts w:ascii="Century Gothic" w:hAnsi="Century Gothic"/>
          <w:sz w:val="18"/>
          <w:szCs w:val="18"/>
        </w:rPr>
        <w:t>imperatividad</w:t>
      </w:r>
      <w:proofErr w:type="spellEnd"/>
      <w:r w:rsidRPr="00BC01B9">
        <w:rPr>
          <w:rFonts w:ascii="Century Gothic" w:hAnsi="Century Gothic"/>
          <w:sz w:val="18"/>
          <w:szCs w:val="18"/>
        </w:rPr>
        <w:t xml:space="preserve"> de las normas sobre extranjería, más allá de la ejecutividad del acto administrativo de inadmisión a trámite de la misma.</w:t>
      </w:r>
    </w:p>
    <w:p w:rsidR="00D61AF8" w:rsidRDefault="002C64B7" w:rsidP="00BC01B9">
      <w:pPr>
        <w:jc w:val="both"/>
        <w:rPr>
          <w:rFonts w:ascii="Century Gothic" w:hAnsi="Century Gothic"/>
          <w:sz w:val="18"/>
          <w:szCs w:val="18"/>
        </w:rPr>
      </w:pPr>
      <w:r w:rsidRPr="00BC01B9">
        <w:rPr>
          <w:rFonts w:ascii="Century Gothic" w:hAnsi="Century Gothic"/>
          <w:sz w:val="18"/>
          <w:szCs w:val="18"/>
        </w:rPr>
        <w:t xml:space="preserve">Y sin que mismo papel otorgado al ACNUR haya estado exento de polémica por parte de las Organizaciones No Gubernamentales, entre las que se encontraba el propio ACNUR, mostrando su preocupación por lo que entendieron una merma del mismo, y que por las razones aducidas no podemos compartir. Por lo que sostenemos que no se ha producido ninguna pérdida de derechos, al garantizarse el acceso a la jurisdicción revisora del acto administrativo, y a una efectiva asistencia letrada en defensa de sus intereses, evitándose, de este modo, las prácticas abusivas por parte de algunos solicitantes que se sirvieron, en su día, de las redes de contrabando de personas, </w:t>
      </w:r>
      <w:proofErr w:type="spellStart"/>
      <w:r w:rsidRPr="00BC01B9">
        <w:rPr>
          <w:rFonts w:ascii="Century Gothic" w:hAnsi="Century Gothic"/>
          <w:sz w:val="18"/>
          <w:szCs w:val="18"/>
        </w:rPr>
        <w:t>desvirtualizando</w:t>
      </w:r>
      <w:proofErr w:type="spellEnd"/>
      <w:r w:rsidRPr="00BC01B9">
        <w:rPr>
          <w:rFonts w:ascii="Century Gothic" w:hAnsi="Century Gothic"/>
          <w:sz w:val="18"/>
          <w:szCs w:val="18"/>
        </w:rPr>
        <w:t xml:space="preserve"> los efectos de la resoluciones administrativas.</w:t>
      </w:r>
      <w:r w:rsidRPr="00BC01B9">
        <w:rPr>
          <w:rFonts w:ascii="Century Gothic" w:hAnsi="Century Gothic"/>
          <w:sz w:val="18"/>
          <w:szCs w:val="18"/>
        </w:rPr>
        <w:br/>
      </w:r>
      <w:r w:rsidRPr="00BC01B9">
        <w:rPr>
          <w:rFonts w:ascii="Century Gothic" w:hAnsi="Century Gothic"/>
          <w:sz w:val="18"/>
          <w:szCs w:val="18"/>
        </w:rPr>
        <w:br/>
        <w:t xml:space="preserve">Por otro lado, respecto de los efectos de la concesión del derecho de asilo o de protección subsidiaria de los que se habla en el art. 36, no podemos obviar, como aspecto significativo, el consiguiente reconocimiento de un elenco de derechos establecidos en la Convención de Ginebra sobre el Estatuto de los Refugiados, en la normativa vigente en materia de extranjería e inmigración, así como en la normativa de la Unión Europea, la mayoría de los cuales ya lo fueron con la anterior Ley. Aunque, si bien en algunos casos no estaban regulados explícitamente en la legislación interna, les fueron reconocidos en la práctica como consecuencia de las Directivas comunitarias que así lo establecieron, avanzando, de este modo, hacia la armonización de las prestaciones otorgadas a los refugiados, sin perjuicio de aquellos derechos desarrollados en su Reglamento de aplicación, regidos por lo dispuesto en la Ley de Extranjería. </w:t>
      </w:r>
    </w:p>
    <w:p w:rsidR="00BC01B9" w:rsidRDefault="002C64B7" w:rsidP="00BC01B9">
      <w:pPr>
        <w:jc w:val="both"/>
        <w:rPr>
          <w:rFonts w:ascii="Century Gothic" w:hAnsi="Century Gothic"/>
          <w:sz w:val="18"/>
          <w:szCs w:val="18"/>
        </w:rPr>
      </w:pPr>
      <w:r w:rsidRPr="00BC01B9">
        <w:rPr>
          <w:rFonts w:ascii="Century Gothic" w:hAnsi="Century Gothic"/>
          <w:sz w:val="18"/>
          <w:szCs w:val="18"/>
        </w:rPr>
        <w:lastRenderedPageBreak/>
        <w:t xml:space="preserve">Señalando además, el mismo artículo, con el fin de facilitar la integración de las personas con estatuto de protección internacional que se establecerán los programas necesarios procurando la igualdad de oportunidades y la no discriminación en su acceso a los servicios generales. Haciendo referencia, finalmente, a las personas con el referido estatuto, que podrán seguir beneficiándose en todo o parte de los programas y prestaciones de quien hubieran disfrutado con anterioridad a la concesión del mismo, en aquellos casos en que circunstancias especiales así lo requieran, con sometimiento al régimen previsto para los mismos por el Ministerio de Trabajo e Inmigración. Añadiendo que, en casos específicos, debido a dificultades sociales o económicas, las Administraciones Públicas podrán poner en marcha servicios complementarios a los sistemas públicos de acceso al empleo, a la vivienda y a los servicios educativos generales, así como servicios especializados de interpretación y traducción de documentos, ayudas permanentes para ancianos y personas con discapacidad, y ayudas económicas de emergencia. Lo que vuelve a poner de manifiesto el carácter protector de la nueva Ley, que pretende llevar a cabo una serie de acciones complementarias a las previstas, con el objetivo, a nuestro parecer, de luchar contra la exclusión en la que se puede encontrar inmerso este colectivo. </w:t>
      </w:r>
      <w:r w:rsidRPr="00BC01B9">
        <w:rPr>
          <w:rFonts w:ascii="Century Gothic" w:hAnsi="Century Gothic"/>
          <w:sz w:val="18"/>
          <w:szCs w:val="18"/>
        </w:rPr>
        <w:br/>
      </w:r>
      <w:r w:rsidRPr="00BC01B9">
        <w:rPr>
          <w:rFonts w:ascii="Century Gothic" w:hAnsi="Century Gothic"/>
          <w:sz w:val="18"/>
          <w:szCs w:val="18"/>
        </w:rPr>
        <w:br/>
        <w:t>Por su parte, el art. 37, reproduce en idénticos términos que el art. 17.2 L 5/1984, si bien con un mayor rigor, si cabe, desde el punto de vista conceptual, los efectos de las resoluciones denegatorias, salvo que de acuerdo con la L 4/2000, de 11 de enero, y su Reglamento de aplicación, la persona reúna los requisitos para permanecer en España en situación de estancia y residencia, o bien se autorice ésta por razones humanitarias, determinadas en la normativa vigente. Aunque, como ya se indicó más arriba, aun cuando la nueva Ley ha puesto fin a la dicotomía existente entre el estatuto del refugiado y el de la protección subsidiaria, se ha querido por parte del legislador seguir dando cobertura a otro tipo de razones humanitarias, desligadas de la protección internacional, y que pudieran concurrir en el solicitante de asilo, de conformidad con lo establecido en la legislación en materia de extranjería, salvaguardando de este modo dicha figura, que fue objeto de desarrollo por el Reglamento de aplicación de la derogada Ley de Asilo, otorgándose un tratamiento jurídico menos favorable que cuando sí concurrían los aducidos elementos de protección internacional.</w:t>
      </w:r>
    </w:p>
    <w:p w:rsidR="00BC01B9" w:rsidRDefault="002C64B7" w:rsidP="00BC01B9">
      <w:pPr>
        <w:jc w:val="both"/>
        <w:rPr>
          <w:rFonts w:ascii="Century Gothic" w:hAnsi="Century Gothic"/>
          <w:sz w:val="18"/>
          <w:szCs w:val="18"/>
        </w:rPr>
      </w:pPr>
      <w:r w:rsidRPr="00BC01B9">
        <w:rPr>
          <w:rFonts w:ascii="Century Gothic" w:hAnsi="Century Gothic"/>
          <w:sz w:val="18"/>
          <w:szCs w:val="18"/>
        </w:rPr>
        <w:t>En lo que respecta al art. 38, hace referencia a las solicitudes de protección internacional presentadas en Embajadas y Consulados, siempre que el solicitante no sea nacional del país en que se encuentre la citada representación diplomática y corra peligro su integridad física, contemplando la posibilidad de que los Embajadores españoles puedan trasladarlos para hacer posible la presentación de la misma conforme al procedimiento establecido en la Ley. Remitiendo a un posterior desarrollo reglamentario, en lo que a las condiciones de acceso a éstas se refiere, así como al procedimiento para evaluar las necesidades de traslado a España de los mismos. Si bien dicha posibilidad fue inicialmente suprimida por el Proyecto de Ley, siendo objeto de fuertes críticas por parte de las Organizaciones No Gubernamentales que desarrollan su actividad en materia de asilo, resultando finalmente uno de los más controvertidos de la L 12/2009. Lo que motivó finalmente la aprobación de una de las enmiendas presentadas en el Senado, en la que se solicitaba reglamentar las solicitudes de asilo en Embajadas y Consulados, al entender que, de esta forma, se proporcionaría mayor seguridad jurídica a los solicitantes de asilo. Sin embargo, consideramos que la nueva Ley habría eliminado la posibilidad de presentación de solicitud, propiamente dicha, en las citadas representaciones, principalmente en lo que a los efectos de la misma se refiere, estableciendo una regulación tibia al respecto, toda vez que ya no será en éstas donde se formalice la misma, sino que únicamente se pondrán los medios para su traslado a España, siempre y cuando se reúnan los requisitos establecidos reglamentariamente para el acceso a las mismas; a diferencia de lo que ocurrió durante la vigencia de la derogada Ley, sin que se haya llegado a la equiparación, con las solicitudes presentadas en frontera tal y como se pretendió.</w:t>
      </w:r>
    </w:p>
    <w:p w:rsidR="00BC01B9" w:rsidRPr="00D61AF8" w:rsidRDefault="002C64B7" w:rsidP="00BC01B9">
      <w:pPr>
        <w:jc w:val="both"/>
        <w:rPr>
          <w:rFonts w:ascii="Century Gothic" w:hAnsi="Century Gothic"/>
          <w:i/>
          <w:sz w:val="20"/>
          <w:szCs w:val="20"/>
        </w:rPr>
      </w:pPr>
      <w:r w:rsidRPr="00BC01B9">
        <w:rPr>
          <w:rFonts w:ascii="Century Gothic" w:hAnsi="Century Gothic"/>
          <w:sz w:val="18"/>
          <w:szCs w:val="18"/>
        </w:rPr>
        <w:lastRenderedPageBreak/>
        <w:br/>
      </w:r>
      <w:r w:rsidRPr="00D61AF8">
        <w:rPr>
          <w:rFonts w:ascii="Century Gothic" w:hAnsi="Century Gothic"/>
          <w:b/>
          <w:i/>
          <w:sz w:val="20"/>
          <w:szCs w:val="20"/>
        </w:rPr>
        <w:t>4. Título III. De la unidad familiar de las personas beneficiarias de protección internacional</w:t>
      </w:r>
      <w:r w:rsidR="00D61AF8">
        <w:rPr>
          <w:rFonts w:ascii="Century Gothic" w:hAnsi="Century Gothic"/>
          <w:b/>
          <w:i/>
          <w:sz w:val="20"/>
          <w:szCs w:val="20"/>
        </w:rPr>
        <w:t>.</w:t>
      </w:r>
      <w:r w:rsidRPr="00D61AF8">
        <w:rPr>
          <w:rFonts w:ascii="Century Gothic" w:hAnsi="Century Gothic"/>
          <w:b/>
          <w:i/>
          <w:sz w:val="20"/>
          <w:szCs w:val="20"/>
        </w:rPr>
        <w:t xml:space="preserve">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Trata del mantenimiento y extensión de la unidad familiar de los beneficiarios de la protección internacional, además de la reagrupación familiar de los mismos. De este modo, tal y como se establece en el art. 39, se garantizará el mantenimiento de la familia de los refugiados y beneficiarios de la protección subsidiaria, en lo que a la extensión familiar del derecho de asilo o de la protección subsidiaria se refiere. Así, durante la tramitación de una solicitud de protección internacional, los miembros de la familia del interesado a los que hace referencia el art. 40 (ascendientes y descendientes en primer grado, a excepción de los supuestos de independencia familiar, mayoría de edad y distinta nacionalidad) que se encontrasen en España, y no hubiesen presentado una solicitud independiente de protección internacional, se les autorizará la residencia en España con carácter provisional, condicionada a la resolución de la misma y en los términos que reglamentariamente se determinen. </w:t>
      </w:r>
    </w:p>
    <w:p w:rsidR="00BC01B9" w:rsidRDefault="002C64B7" w:rsidP="00BC01B9">
      <w:pPr>
        <w:jc w:val="both"/>
        <w:rPr>
          <w:rFonts w:ascii="Century Gothic" w:hAnsi="Century Gothic"/>
          <w:sz w:val="18"/>
          <w:szCs w:val="18"/>
        </w:rPr>
      </w:pPr>
      <w:r w:rsidRPr="00BC01B9">
        <w:rPr>
          <w:rFonts w:ascii="Century Gothic" w:hAnsi="Century Gothic"/>
          <w:sz w:val="18"/>
          <w:szCs w:val="18"/>
        </w:rPr>
        <w:t>Respecto al art. 40, se garantizará el restablecimiento de la familia mediante la concesión del derecho de asilo o de la protección subsidiaria por extensión familiar en las mismas condiciones que la Ley anterior, no obstante, añade que las relaciones deberán establecerse, en caso de que existieran dudas, mediante las pruebas científicas necesarias. Si bien excluye, por una parte, al cónyuge o persona ligada por análoga relación de afectividad y convivencia que tengan distinta nacionalidad o que se les haya concedido el estatuto del refugiado por razón de género, cuando quede acreditado que haya sufrido o tenido fundados temores de sufrir persecución singularizada por violencia de género por parte de su cónyuge o conviviente, de manera que no se pudiera dar la circunstancia tan peregrina de que, en su caso, se llegara a beneficiar del derecho a la protección internacional el causante del mencionado temor. Así mismo, podrá también concederse la protección aludida a otros miembros de la familia siempre que resulte suficientemente establecida la dependencia respecto de aquéllas y la convivencia previa en el país de origen. Ampliando el círculo a otros, siempre que resulte suficientemente establecida la dependencia y convivencia previa en el país de origen, atendiendo la nueva Ley a la realidad social en que se halla inmersa la sociedad, todo ello, en orden a prever la posibilidad de otro tipo de concepto familiar que excedería del tradicional. Por último, establece el mismo artículo que no se concederá la misma a las personas incursas en los supuestos referidos a las causas de exclusión y denegación, sin embargo, llama la atención que no se incluyan los supuestos establecidos en el art. 8.1, toda vez que se trataría de personas en las que si bien reunirían los requisitos establecidos para la concesión de la protección internacional, la habrían obtenido ya por un órgano u organismo de las Naciones Unidas distinto del ACNUR, o por otro país donde hayan fijado su residencia.</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Así, el art. 41 establece la opción del reagrupamiento de las personas a las que se refiere el artículo anterior, aun cuando ya se encontrasen en España, sin necesidad de solicitar la extensión del estatuto que disfruten, cuando los beneficiarios sean de nacionalidad distinta a la de los </w:t>
      </w:r>
      <w:proofErr w:type="spellStart"/>
      <w:r w:rsidRPr="00BC01B9">
        <w:rPr>
          <w:rFonts w:ascii="Century Gothic" w:hAnsi="Century Gothic"/>
          <w:sz w:val="18"/>
          <w:szCs w:val="18"/>
        </w:rPr>
        <w:t>reagrupantes</w:t>
      </w:r>
      <w:proofErr w:type="spellEnd"/>
      <w:r w:rsidRPr="00BC01B9">
        <w:rPr>
          <w:rFonts w:ascii="Century Gothic" w:hAnsi="Century Gothic"/>
          <w:sz w:val="18"/>
          <w:szCs w:val="18"/>
        </w:rPr>
        <w:t xml:space="preserve">. En dicho supuesto, que será objeto de desarrollo reglamentario, no se les exigirá a ninguno de ellos los requisitos establecidos en la normativa de extranjería. La resolución por la que se acuerde la reagrupación familiar implicará la concesión de autorización de residencia y, en su caso, de trabajo, con la misma validez que a la de los </w:t>
      </w:r>
      <w:proofErr w:type="spellStart"/>
      <w:r w:rsidRPr="00BC01B9">
        <w:rPr>
          <w:rFonts w:ascii="Century Gothic" w:hAnsi="Century Gothic"/>
          <w:sz w:val="18"/>
          <w:szCs w:val="18"/>
        </w:rPr>
        <w:t>reagrupantes</w:t>
      </w:r>
      <w:proofErr w:type="spellEnd"/>
      <w:r w:rsidRPr="00BC01B9">
        <w:rPr>
          <w:rFonts w:ascii="Century Gothic" w:hAnsi="Century Gothic"/>
          <w:sz w:val="18"/>
          <w:szCs w:val="18"/>
        </w:rPr>
        <w:t>. La citada reagrupación será ejercitable una sola vez, sin que las personas reagrupadas puedan solicitar reagrupaciones sucesivas a sus familiares, poniendo el legislador coto a las mismas, y sin que se conceda la misma a las personas incursas en los supuestos excluidos para el caso de la extensión familiar.</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Además, como novedad significativa, se introduce en la L 12/2009 la Directiva 2003/86/CE, del Consejo, de 22 de septiembre de 2003, sobre el derecho a la reagrupación familiar, quedando incorporada al derecho español, y que se establecería como alternativa a los casos en los que sin tener que solicitar la citada extensión, por no estar necesitados de protección internacional </w:t>
      </w:r>
      <w:r w:rsidRPr="00BC01B9">
        <w:rPr>
          <w:rFonts w:ascii="Century Gothic" w:hAnsi="Century Gothic"/>
          <w:sz w:val="18"/>
          <w:szCs w:val="18"/>
        </w:rPr>
        <w:lastRenderedPageBreak/>
        <w:t>al encontrarse ya en España, los familiares quisieran únicamente acogerse a los beneficios relativos a la autorización de residencia y de trabajo en condiciones más ventajosas que los demás extranjeros, a los que se les aplicaría la normativa en materia de extranjería, en aras del mantenimiento de la familia en adecuadas condiciones.</w:t>
      </w:r>
    </w:p>
    <w:p w:rsidR="00BC01B9" w:rsidRPr="00D61AF8" w:rsidRDefault="002C64B7" w:rsidP="00BC01B9">
      <w:pPr>
        <w:jc w:val="both"/>
        <w:rPr>
          <w:rFonts w:ascii="Century Gothic" w:hAnsi="Century Gothic"/>
          <w:sz w:val="18"/>
          <w:szCs w:val="18"/>
        </w:rPr>
      </w:pPr>
      <w:r w:rsidRPr="00D61AF8">
        <w:rPr>
          <w:rFonts w:ascii="Century Gothic" w:hAnsi="Century Gothic"/>
          <w:b/>
          <w:i/>
          <w:sz w:val="20"/>
          <w:szCs w:val="20"/>
        </w:rPr>
        <w:t>5. Título IV. Del cese y la revocación de la protección internacional</w:t>
      </w:r>
      <w:r w:rsidR="00D61AF8">
        <w:rPr>
          <w:rFonts w:ascii="Century Gothic" w:hAnsi="Century Gothic"/>
          <w:sz w:val="18"/>
          <w:szCs w:val="18"/>
        </w:rPr>
        <w:t>.</w:t>
      </w:r>
      <w:r w:rsidRPr="00D61AF8">
        <w:rPr>
          <w:rFonts w:ascii="Century Gothic" w:hAnsi="Century Gothic"/>
          <w:sz w:val="18"/>
          <w:szCs w:val="18"/>
        </w:rPr>
        <w:t xml:space="preserve">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Expone las causas del cese y la revocación del estatuto del refugiado y de la protección subsidiaria, regulando al respecto el procedimiento a seguir. De este modo, el art. 42 señala las causas de cese del estatuto del refugiado, mientras que el art. 43 lo hace respecto de la protección subsidiaria. No obstante, como nota común en relación con el cese de ambos regímenes, se establece que la misma no impedirá la continuación de la residencia en España conforme a las normas de extranjería, teniendo en cuenta, a estos efectos, el tiempo que los interesados hayan residido legalmente en nuestro país, sin que en principio sea exigible alegar justificación razonable para permanecer en España en los mismos términos del Reglamento de aplicación de la L 5/1984. Por su parte, el art. 44 establece las causas de revocación, que serían comunes a ambos regímenes, si bien amplía los supuestos en relación con la Ley anterior con la finalidad de evitar que pudiera utilizarse el estatuto de protección internacional de manera abusiva, en detrimento de la seguridad del Estado, dando un paso hacia adelante en la construcción del Espacio de Libertad, Seguridad y Justicia, de los cuales se hace eco la Exposición de Motivos de la nueva Ley. Entendidos éstos como principios básicos acogidos en el seno de la Unión Europea, que aunque ya fueron tenidos en consideración en el Tratado de Maastricht (1992) no se abordaron con carácter primordial hasta la Cumbre de </w:t>
      </w:r>
      <w:proofErr w:type="spellStart"/>
      <w:r w:rsidRPr="00BC01B9">
        <w:rPr>
          <w:rFonts w:ascii="Century Gothic" w:hAnsi="Century Gothic"/>
          <w:sz w:val="18"/>
          <w:szCs w:val="18"/>
        </w:rPr>
        <w:t>Tampere</w:t>
      </w:r>
      <w:proofErr w:type="spellEnd"/>
      <w:r w:rsidRPr="00BC01B9">
        <w:rPr>
          <w:rFonts w:ascii="Century Gothic" w:hAnsi="Century Gothic"/>
          <w:sz w:val="18"/>
          <w:szCs w:val="18"/>
        </w:rPr>
        <w:t xml:space="preserve"> (1999), avanzando, en este sentido, la de La Haya (2004). En relación con lo anteriormente dicho, a diferencia de lo que ocurría con las causas de cese, la revocación implicará la aplicación inmediata de las normas de extranjería, y, en su caso, la tramitación inmediata del expediente sancionador para la expulsión del territorio nacional de dicha persona. En conclusión, podemos decir que la nueva regulación ha sido totalmente beligerante con las personas en las que concurra alguna de estas causas de revocación, dejando atrás a la derogada Ley de asilo que, con un amplio margen de permisividad, contempló la posibilidad de autorización de permanencia en España por motivos humanitarios o de interés público en estos supuestos. Por último, se establece, consecuentemente, en su art. 45 un procedimiento común para el cese y la revocación que no reguló la L 5/1984. </w:t>
      </w:r>
    </w:p>
    <w:p w:rsidR="00BC01B9" w:rsidRPr="00D61AF8" w:rsidRDefault="002C64B7" w:rsidP="00BC01B9">
      <w:pPr>
        <w:jc w:val="both"/>
        <w:rPr>
          <w:rFonts w:ascii="Century Gothic" w:hAnsi="Century Gothic"/>
          <w:b/>
          <w:i/>
          <w:sz w:val="20"/>
          <w:szCs w:val="20"/>
        </w:rPr>
      </w:pPr>
      <w:r w:rsidRPr="00BC01B9">
        <w:rPr>
          <w:rFonts w:ascii="Century Gothic" w:hAnsi="Century Gothic"/>
          <w:sz w:val="18"/>
          <w:szCs w:val="18"/>
        </w:rPr>
        <w:br/>
      </w:r>
      <w:r w:rsidRPr="00D61AF8">
        <w:rPr>
          <w:rFonts w:ascii="Century Gothic" w:hAnsi="Century Gothic"/>
          <w:b/>
          <w:i/>
          <w:sz w:val="20"/>
          <w:szCs w:val="20"/>
        </w:rPr>
        <w:t>6. Título V. De los menores y otras personas vulnerables</w:t>
      </w:r>
      <w:r w:rsidR="00D61AF8">
        <w:rPr>
          <w:rFonts w:ascii="Century Gothic" w:hAnsi="Century Gothic"/>
          <w:b/>
          <w:i/>
          <w:sz w:val="20"/>
          <w:szCs w:val="20"/>
        </w:rPr>
        <w:t>.</w:t>
      </w:r>
    </w:p>
    <w:p w:rsidR="00BC01B9" w:rsidRPr="00BC01B9" w:rsidRDefault="002C64B7" w:rsidP="00BC01B9">
      <w:pPr>
        <w:jc w:val="both"/>
        <w:rPr>
          <w:rFonts w:ascii="Century Gothic" w:hAnsi="Century Gothic"/>
          <w:sz w:val="18"/>
          <w:szCs w:val="18"/>
        </w:rPr>
      </w:pPr>
      <w:r w:rsidRPr="00BC01B9">
        <w:rPr>
          <w:rFonts w:ascii="Century Gothic" w:hAnsi="Century Gothic"/>
          <w:sz w:val="18"/>
          <w:szCs w:val="18"/>
        </w:rPr>
        <w:t xml:space="preserve">Prevé la adopción de las medidas necesarias para una efectiva protección de los menores y otras personas vulnerables, estableciendo un tratamiento diferenciado respecto a los demás, adoptando las medidas adecuadas cuando su situación así lo requiera, dada la especial vulnerabilidad de este colectivo, que a su vez resulta una innovación respecto a la Ley derogada. Al hilo de lo expuesto, el art. 46, que tiene por objeto regular el régimen general de protección del citado colectivo, sin perjuicio de su posterior desarrollo reglamentario, hace referencia a las personas consideradas en situación de vulnerabilidad, señalando al respecto a menores, menores no acompañados, personas con discapacidad, personas de edad avanzada, mujeres embarazadas, familias </w:t>
      </w:r>
      <w:proofErr w:type="spellStart"/>
      <w:r w:rsidRPr="00BC01B9">
        <w:rPr>
          <w:rFonts w:ascii="Century Gothic" w:hAnsi="Century Gothic"/>
          <w:sz w:val="18"/>
          <w:szCs w:val="18"/>
        </w:rPr>
        <w:t>monoparentales</w:t>
      </w:r>
      <w:proofErr w:type="spellEnd"/>
      <w:r w:rsidRPr="00BC01B9">
        <w:rPr>
          <w:rFonts w:ascii="Century Gothic" w:hAnsi="Century Gothic"/>
          <w:sz w:val="18"/>
          <w:szCs w:val="18"/>
        </w:rPr>
        <w:t xml:space="preserve"> con menores de edad, personas que hayan padecido torturas, violaciones u otras formas graves de violencia psicológica o física o sexual y víctimas de trata de seres humanos. Sin perjuicio de que, por razones humanitarias distintas de las señaladas, se pueda autorizar la permanencia de los mismos con arreglo a lo establecido en la normativa de extranjería, entendemos que, con la intención de mantener la protección por razones humanitarias en las que no concurrieren elementos de protección internacional en los mismos términos que el Reglamento de aplicación de la derogada Ley, abriendo, de este modo, la posibilidad de acogerse al régimen ordinario de extranjería. </w:t>
      </w:r>
      <w:r w:rsidRPr="00BC01B9">
        <w:rPr>
          <w:rFonts w:ascii="Century Gothic" w:hAnsi="Century Gothic"/>
          <w:sz w:val="18"/>
          <w:szCs w:val="18"/>
        </w:rPr>
        <w:br/>
      </w:r>
      <w:r w:rsidRPr="00BC01B9">
        <w:rPr>
          <w:rFonts w:ascii="Century Gothic" w:hAnsi="Century Gothic"/>
          <w:sz w:val="18"/>
          <w:szCs w:val="18"/>
        </w:rPr>
        <w:br/>
        <w:t xml:space="preserve">Estableciendo los arts. 47 </w:t>
      </w:r>
      <w:proofErr w:type="gramStart"/>
      <w:r w:rsidRPr="00BC01B9">
        <w:rPr>
          <w:rFonts w:ascii="Century Gothic" w:hAnsi="Century Gothic"/>
          <w:sz w:val="18"/>
          <w:szCs w:val="18"/>
        </w:rPr>
        <w:t>y</w:t>
      </w:r>
      <w:proofErr w:type="gramEnd"/>
      <w:r w:rsidRPr="00BC01B9">
        <w:rPr>
          <w:rFonts w:ascii="Century Gothic" w:hAnsi="Century Gothic"/>
          <w:sz w:val="18"/>
          <w:szCs w:val="18"/>
        </w:rPr>
        <w:t xml:space="preserve"> 48 las medidas a adoptar en el caso de menores y, paralelamente, </w:t>
      </w:r>
      <w:r w:rsidRPr="00BC01B9">
        <w:rPr>
          <w:rFonts w:ascii="Century Gothic" w:hAnsi="Century Gothic"/>
          <w:sz w:val="18"/>
          <w:szCs w:val="18"/>
        </w:rPr>
        <w:lastRenderedPageBreak/>
        <w:t xml:space="preserve">en el de menores no acompañados, toda vez que el legislador ha querido llenar el vacío legal en el que se encontraba inmersa la antigua regulación del derecho de asilo en lo que a éstos se refiere, aunque en la práctica se actuará conforme a dispuesto en la vigente Ley, dando respuesta a una de las exigencias de </w:t>
      </w:r>
      <w:proofErr w:type="spellStart"/>
      <w:r w:rsidRPr="00BC01B9">
        <w:rPr>
          <w:rFonts w:ascii="Century Gothic" w:hAnsi="Century Gothic"/>
          <w:sz w:val="18"/>
          <w:szCs w:val="18"/>
        </w:rPr>
        <w:t>lege</w:t>
      </w:r>
      <w:proofErr w:type="spellEnd"/>
      <w:r w:rsidRPr="00BC01B9">
        <w:rPr>
          <w:rFonts w:ascii="Century Gothic" w:hAnsi="Century Gothic"/>
          <w:sz w:val="18"/>
          <w:szCs w:val="18"/>
        </w:rPr>
        <w:t xml:space="preserve"> </w:t>
      </w:r>
      <w:proofErr w:type="spellStart"/>
      <w:r w:rsidRPr="00BC01B9">
        <w:rPr>
          <w:rFonts w:ascii="Century Gothic" w:hAnsi="Century Gothic"/>
          <w:sz w:val="18"/>
          <w:szCs w:val="18"/>
        </w:rPr>
        <w:t>ferenda</w:t>
      </w:r>
      <w:proofErr w:type="spellEnd"/>
      <w:r w:rsidRPr="00BC01B9">
        <w:rPr>
          <w:rFonts w:ascii="Century Gothic" w:hAnsi="Century Gothic"/>
          <w:sz w:val="18"/>
          <w:szCs w:val="18"/>
        </w:rPr>
        <w:t xml:space="preserve"> en relación con este tema. A este respecto, para el caso de los menores no acompañados, se pondrá inmediatamente en conocimiento de los servicios competentes de protección de menores y del Ministerio Fiscal. Si no pudiera ser establecida la minoría de edad, el mismo Fiscal dispondrá los medios necesarios para la determinación de la misma, sin que la negativa a someterse a las pruebas pertinentes impida que se pueda dictar una resolución sobre la misma solicitud. Nombrando, en este caso un representante, de acuerdo con la regulación vigente, que actúe en su nombre y le asista en los que al examen de la solicitud de protección internacional respecta. </w:t>
      </w:r>
      <w:r w:rsidRPr="00BC01B9">
        <w:rPr>
          <w:rFonts w:ascii="Century Gothic" w:hAnsi="Century Gothic"/>
          <w:sz w:val="18"/>
          <w:szCs w:val="18"/>
        </w:rPr>
        <w:br/>
      </w:r>
      <w:r w:rsidRPr="00BC01B9">
        <w:rPr>
          <w:rFonts w:ascii="Century Gothic" w:hAnsi="Century Gothic"/>
          <w:sz w:val="18"/>
          <w:szCs w:val="18"/>
        </w:rPr>
        <w:br/>
      </w:r>
      <w:r w:rsidRPr="00D61AF8">
        <w:rPr>
          <w:rFonts w:ascii="Century Gothic" w:hAnsi="Century Gothic"/>
          <w:b/>
          <w:i/>
          <w:sz w:val="20"/>
          <w:szCs w:val="20"/>
        </w:rPr>
        <w:t>7. Disposiciones adicionales primera, segunda, tercera y transitoria primera</w:t>
      </w:r>
      <w:r w:rsidR="00D61AF8">
        <w:rPr>
          <w:rFonts w:ascii="Century Gothic" w:hAnsi="Century Gothic"/>
          <w:b/>
          <w:i/>
          <w:sz w:val="20"/>
          <w:szCs w:val="20"/>
        </w:rPr>
        <w:t>.</w:t>
      </w:r>
      <w:r w:rsidRPr="00BC01B9">
        <w:rPr>
          <w:rFonts w:ascii="Century Gothic" w:hAnsi="Century Gothic"/>
          <w:b/>
          <w:sz w:val="20"/>
          <w:szCs w:val="20"/>
        </w:rPr>
        <w:t xml:space="preserve"> </w:t>
      </w:r>
    </w:p>
    <w:p w:rsidR="00BC01B9" w:rsidRDefault="002C64B7" w:rsidP="00BC01B9">
      <w:pPr>
        <w:jc w:val="both"/>
        <w:rPr>
          <w:rFonts w:ascii="Century Gothic" w:hAnsi="Century Gothic"/>
          <w:sz w:val="18"/>
          <w:szCs w:val="18"/>
        </w:rPr>
      </w:pPr>
      <w:r w:rsidRPr="00BC01B9">
        <w:rPr>
          <w:rFonts w:ascii="Century Gothic" w:hAnsi="Century Gothic"/>
          <w:sz w:val="18"/>
          <w:szCs w:val="18"/>
        </w:rPr>
        <w:t xml:space="preserve">Para concluir, respecto a las disposiciones recogidas en la nueva Ley, cabe significar lo convenido en su disp. </w:t>
      </w:r>
      <w:proofErr w:type="spellStart"/>
      <w:proofErr w:type="gramStart"/>
      <w:r w:rsidRPr="00BC01B9">
        <w:rPr>
          <w:rFonts w:ascii="Century Gothic" w:hAnsi="Century Gothic"/>
          <w:sz w:val="18"/>
          <w:szCs w:val="18"/>
        </w:rPr>
        <w:t>adic</w:t>
      </w:r>
      <w:proofErr w:type="spellEnd"/>
      <w:proofErr w:type="gramEnd"/>
      <w:r w:rsidRPr="00BC01B9">
        <w:rPr>
          <w:rFonts w:ascii="Century Gothic" w:hAnsi="Century Gothic"/>
          <w:sz w:val="18"/>
          <w:szCs w:val="18"/>
        </w:rPr>
        <w:t xml:space="preserve">. 1.ª, respecto a la aplicación del ámbito de protección contemplado en la misma a las personas acogidas en España en virtud de programas de Reasentamiento, elaborados por el Gobierno en colaboración con el ACNUR u otras organizaciones internacionales relevantes. Como reflejo del compromiso con la ayuda a las personas que han tenido que abandonar sus países por motivos de persecución, a las que se les garantiza la protección en nuestro país, posibilidad que no existe actualmente en el ámbito de la Ley actual y que permitirá, además, la solidaridad con los países que soportan la carga acoger gran cantidad de refugiados. Por su parte, la disp. </w:t>
      </w:r>
      <w:proofErr w:type="spellStart"/>
      <w:proofErr w:type="gramStart"/>
      <w:r w:rsidRPr="00BC01B9">
        <w:rPr>
          <w:rFonts w:ascii="Century Gothic" w:hAnsi="Century Gothic"/>
          <w:sz w:val="18"/>
          <w:szCs w:val="18"/>
        </w:rPr>
        <w:t>adic</w:t>
      </w:r>
      <w:proofErr w:type="spellEnd"/>
      <w:proofErr w:type="gramEnd"/>
      <w:r w:rsidRPr="00BC01B9">
        <w:rPr>
          <w:rFonts w:ascii="Century Gothic" w:hAnsi="Century Gothic"/>
          <w:sz w:val="18"/>
          <w:szCs w:val="18"/>
        </w:rPr>
        <w:t xml:space="preserve">. </w:t>
      </w:r>
      <w:proofErr w:type="gramStart"/>
      <w:r w:rsidRPr="00BC01B9">
        <w:rPr>
          <w:rFonts w:ascii="Century Gothic" w:hAnsi="Century Gothic"/>
          <w:sz w:val="18"/>
          <w:szCs w:val="18"/>
        </w:rPr>
        <w:t>2.ª</w:t>
      </w:r>
      <w:proofErr w:type="gramEnd"/>
      <w:r w:rsidRPr="00BC01B9">
        <w:rPr>
          <w:rFonts w:ascii="Century Gothic" w:hAnsi="Century Gothic"/>
          <w:sz w:val="18"/>
          <w:szCs w:val="18"/>
        </w:rPr>
        <w:t xml:space="preserve">, trata la figura de los desplazados, remitiéndose al Reglamento sobre régimen de protección temporal en caso de afluencia masiva de personas desplazadas. Impulsando, su disp. </w:t>
      </w:r>
      <w:proofErr w:type="spellStart"/>
      <w:proofErr w:type="gramStart"/>
      <w:r w:rsidRPr="00BC01B9">
        <w:rPr>
          <w:rFonts w:ascii="Century Gothic" w:hAnsi="Century Gothic"/>
          <w:sz w:val="18"/>
          <w:szCs w:val="18"/>
        </w:rPr>
        <w:t>adic</w:t>
      </w:r>
      <w:proofErr w:type="spellEnd"/>
      <w:proofErr w:type="gramEnd"/>
      <w:r w:rsidRPr="00BC01B9">
        <w:rPr>
          <w:rFonts w:ascii="Century Gothic" w:hAnsi="Century Gothic"/>
          <w:sz w:val="18"/>
          <w:szCs w:val="18"/>
        </w:rPr>
        <w:t xml:space="preserve">. </w:t>
      </w:r>
      <w:proofErr w:type="gramStart"/>
      <w:r w:rsidRPr="00BC01B9">
        <w:rPr>
          <w:rFonts w:ascii="Century Gothic" w:hAnsi="Century Gothic"/>
          <w:sz w:val="18"/>
          <w:szCs w:val="18"/>
        </w:rPr>
        <w:t>3.ª</w:t>
      </w:r>
      <w:proofErr w:type="gramEnd"/>
      <w:r w:rsidRPr="00BC01B9">
        <w:rPr>
          <w:rFonts w:ascii="Century Gothic" w:hAnsi="Century Gothic"/>
          <w:sz w:val="18"/>
          <w:szCs w:val="18"/>
        </w:rPr>
        <w:t xml:space="preserve">, como nota reseñable, por parte de la Administración General del Estado, la formación de los agentes intervinientes, en lo que a esta materia se refiere, elaborando los Ministerios competentes los programas formativos pertinentes. Finalmente, llama la atención que la disp. </w:t>
      </w:r>
      <w:proofErr w:type="spellStart"/>
      <w:proofErr w:type="gramStart"/>
      <w:r w:rsidRPr="00BC01B9">
        <w:rPr>
          <w:rFonts w:ascii="Century Gothic" w:hAnsi="Century Gothic"/>
          <w:sz w:val="18"/>
          <w:szCs w:val="18"/>
        </w:rPr>
        <w:t>trans</w:t>
      </w:r>
      <w:proofErr w:type="spellEnd"/>
      <w:proofErr w:type="gramEnd"/>
      <w:r w:rsidRPr="00BC01B9">
        <w:rPr>
          <w:rFonts w:ascii="Century Gothic" w:hAnsi="Century Gothic"/>
          <w:sz w:val="18"/>
          <w:szCs w:val="18"/>
        </w:rPr>
        <w:t>. 1.ª, en contra de lo que viene siendo la regla general en este tipo de disposiciones, establece respecto de los procedimientos administrativos en tramitación, que se instruirán y resolverán de acuerdo con lo previsto en la misma salvo que se solicite expresamente la aplicación de la derogada. Sin que en ningún caso se haga extensible la aplicación de la nueva Ley a los recursos interpuestos contra las resoluciones administrativas dictadas durante la vigencia de la derogada L 5/1984, por cuanto lo se trataría de revisar la actuación administrativa previa.</w:t>
      </w:r>
    </w:p>
    <w:p w:rsidR="00BC01B9" w:rsidRPr="00D61AF8" w:rsidRDefault="00BC01B9" w:rsidP="00BC01B9">
      <w:pPr>
        <w:jc w:val="both"/>
        <w:rPr>
          <w:rFonts w:ascii="Century Gothic" w:hAnsi="Century Gothic"/>
          <w:b/>
          <w:sz w:val="20"/>
          <w:szCs w:val="20"/>
        </w:rPr>
      </w:pPr>
      <w:r>
        <w:rPr>
          <w:rFonts w:ascii="Century Gothic" w:hAnsi="Century Gothic"/>
          <w:sz w:val="18"/>
          <w:szCs w:val="18"/>
        </w:rPr>
        <w:br/>
      </w:r>
      <w:r w:rsidR="002C64B7" w:rsidRPr="00D61AF8">
        <w:rPr>
          <w:rFonts w:ascii="Century Gothic" w:hAnsi="Century Gothic"/>
          <w:b/>
          <w:sz w:val="20"/>
          <w:szCs w:val="20"/>
        </w:rPr>
        <w:t>IV. CONCLUSIONES</w:t>
      </w:r>
    </w:p>
    <w:p w:rsidR="006E439C" w:rsidRPr="00BC01B9" w:rsidRDefault="002C64B7" w:rsidP="00BC01B9">
      <w:pPr>
        <w:jc w:val="both"/>
        <w:rPr>
          <w:rFonts w:ascii="Century Gothic" w:hAnsi="Century Gothic"/>
          <w:sz w:val="18"/>
          <w:szCs w:val="18"/>
        </w:rPr>
      </w:pPr>
      <w:r w:rsidRPr="00BC01B9">
        <w:rPr>
          <w:rFonts w:ascii="Century Gothic" w:hAnsi="Century Gothic"/>
          <w:sz w:val="18"/>
          <w:szCs w:val="18"/>
        </w:rPr>
        <w:t xml:space="preserve">En definitiva, consideramos que la nueva L 12/2009, constituye una regulación sin precedentes en el ámbito comunitario, en lo que al derecho a la protección internacional se refiere, si bien existen algunos aspectos mejorables, los cuales han sido puestos de manifiesto, por nuestra parte, durante el comentario de la misma, razón por la cual algunas de las Organizaciones No Gubernamentales intervinientes en la elaboración del Proyecto habrían tildado la misma de un retroceso sin precedentes. En este sentido, no podemos dejar de hacer referencia al camino abrupto que ha tenido el texto de la citada Ley en la Cámara Alta, a la vista de las 96 enmiendas presentadas al Proyecto por la gran mayoría de los grupos parlamentarios, redundando finalmente en beneficio de los solicitantes de protección internacional. Considerando, al respecto, que lo que se habría conseguido con la nueva redacción de la Ley, más detallada y con mayor rigor procesal que la anterior, es dotar de mayores garantías a los refugiados y beneficiarios de la protección subsidiaria, unificando ambas figuras jurídicas y reconduciendo, de este modo, la segunda al ámbito de la protección internacional. Con la consiguiente incorporación de las Directivas comunitarias dictadas en la materia, como consecuencia del desarrollo de una política europea común en lo que al asilo respecta, subsanando, de este modo, las carencias de las que adolecía la derogada Ley. Todo ello, en detrimento de que las garantías aducidas puedan ser utilizadas de manera fraudulenta por </w:t>
      </w:r>
      <w:r w:rsidRPr="00BC01B9">
        <w:rPr>
          <w:rFonts w:ascii="Century Gothic" w:hAnsi="Century Gothic"/>
          <w:sz w:val="18"/>
          <w:szCs w:val="18"/>
        </w:rPr>
        <w:lastRenderedPageBreak/>
        <w:t xml:space="preserve">inmigrantes económicos, regulando los mecanismos adecuados para que los anteriores </w:t>
      </w:r>
      <w:proofErr w:type="gramStart"/>
      <w:r w:rsidRPr="00BC01B9">
        <w:rPr>
          <w:rFonts w:ascii="Century Gothic" w:hAnsi="Century Gothic"/>
          <w:sz w:val="18"/>
          <w:szCs w:val="18"/>
        </w:rPr>
        <w:t>pudieran</w:t>
      </w:r>
      <w:proofErr w:type="gramEnd"/>
      <w:r w:rsidRPr="00BC01B9">
        <w:rPr>
          <w:rFonts w:ascii="Century Gothic" w:hAnsi="Century Gothic"/>
          <w:sz w:val="18"/>
          <w:szCs w:val="18"/>
        </w:rPr>
        <w:t xml:space="preserve"> quedar excluidos del ámbito de protección de la citada institución.</w:t>
      </w:r>
    </w:p>
    <w:sectPr w:rsidR="006E439C" w:rsidRPr="00BC01B9" w:rsidSect="006E439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C64B7"/>
    <w:rsid w:val="002C64B7"/>
    <w:rsid w:val="006E439C"/>
    <w:rsid w:val="00BC01B9"/>
    <w:rsid w:val="00D61A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39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20</Pages>
  <Words>12705</Words>
  <Characters>69879</Characters>
  <Application>Microsoft Office Word</Application>
  <DocSecurity>0</DocSecurity>
  <Lines>582</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dc:creator>
  <cp:keywords/>
  <dc:description/>
  <cp:lastModifiedBy>Manu</cp:lastModifiedBy>
  <cp:revision>1</cp:revision>
  <dcterms:created xsi:type="dcterms:W3CDTF">2010-05-01T20:40:00Z</dcterms:created>
  <dcterms:modified xsi:type="dcterms:W3CDTF">2010-05-01T21:05:00Z</dcterms:modified>
</cp:coreProperties>
</file>